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cs="宋体"/>
          <w:b/>
          <w:sz w:val="24"/>
        </w:rPr>
      </w:pPr>
      <w:r>
        <w:rPr>
          <w:rFonts w:hint="eastAsia" w:ascii="宋体" w:hAnsi="宋体" w:cs="宋体"/>
          <w:b/>
          <w:sz w:val="32"/>
          <w:szCs w:val="32"/>
          <w:lang w:eastAsia="zh-CN"/>
        </w:rPr>
        <w:t>《</w:t>
      </w:r>
      <w:r>
        <w:rPr>
          <w:rFonts w:hint="eastAsia" w:ascii="宋体" w:hAnsi="宋体" w:cs="宋体"/>
          <w:b/>
          <w:sz w:val="32"/>
          <w:szCs w:val="32"/>
        </w:rPr>
        <w:t>Matlab与金融数量分析</w:t>
      </w:r>
      <w:r>
        <w:rPr>
          <w:rFonts w:hint="eastAsia" w:ascii="宋体" w:hAnsi="宋体" w:cs="宋体"/>
          <w:b/>
          <w:sz w:val="32"/>
          <w:szCs w:val="32"/>
          <w:lang w:eastAsia="zh-CN"/>
        </w:rPr>
        <w:t>》</w:t>
      </w:r>
      <w:r>
        <w:rPr>
          <w:rFonts w:hint="eastAsia" w:ascii="宋体" w:hAnsi="宋体" w:cs="宋体"/>
          <w:b/>
          <w:sz w:val="32"/>
          <w:szCs w:val="32"/>
        </w:rPr>
        <w:t>教学大纲</w:t>
      </w:r>
    </w:p>
    <w:p>
      <w:pPr>
        <w:snapToGrid w:val="0"/>
        <w:spacing w:line="360" w:lineRule="auto"/>
        <w:rPr>
          <w:rFonts w:ascii="宋体" w:hAnsi="宋体" w:cs="宋体"/>
          <w:b/>
          <w:sz w:val="24"/>
        </w:rPr>
      </w:pPr>
      <w:r>
        <w:rPr>
          <w:rFonts w:hint="eastAsia" w:ascii="宋体" w:hAnsi="宋体" w:cs="宋体"/>
          <w:b/>
          <w:sz w:val="24"/>
        </w:rPr>
        <w:t>一、课程概况</w:t>
      </w:r>
    </w:p>
    <w:tbl>
      <w:tblPr>
        <w:tblStyle w:val="2"/>
        <w:tblW w:w="8217" w:type="dxa"/>
        <w:tblInd w:w="0" w:type="dxa"/>
        <w:tblLayout w:type="autofit"/>
        <w:tblCellMar>
          <w:top w:w="0" w:type="dxa"/>
          <w:left w:w="108" w:type="dxa"/>
          <w:bottom w:w="0" w:type="dxa"/>
          <w:right w:w="108" w:type="dxa"/>
        </w:tblCellMar>
      </w:tblPr>
      <w:tblGrid>
        <w:gridCol w:w="1980"/>
        <w:gridCol w:w="2835"/>
        <w:gridCol w:w="1476"/>
        <w:gridCol w:w="1926"/>
      </w:tblGrid>
      <w:tr>
        <w:tblPrEx>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课程名称（中文）</w:t>
            </w:r>
          </w:p>
        </w:tc>
        <w:tc>
          <w:tcPr>
            <w:tcW w:w="2835"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Matlab与金融数量分析</w:t>
            </w:r>
          </w:p>
        </w:tc>
        <w:tc>
          <w:tcPr>
            <w:tcW w:w="1476"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课程代码</w:t>
            </w:r>
          </w:p>
        </w:tc>
        <w:tc>
          <w:tcPr>
            <w:tcW w:w="1926"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ascii="宋体" w:hAnsi="宋体" w:cs="宋体"/>
                <w:color w:val="000000"/>
                <w:kern w:val="0"/>
                <w:szCs w:val="21"/>
              </w:rPr>
              <w:t>050522077</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课程名称（英文）</w:t>
            </w:r>
          </w:p>
        </w:tc>
        <w:tc>
          <w:tcPr>
            <w:tcW w:w="2835" w:type="dxa"/>
            <w:tcBorders>
              <w:top w:val="nil"/>
              <w:left w:val="nil"/>
              <w:bottom w:val="single" w:color="auto" w:sz="4" w:space="0"/>
              <w:right w:val="single" w:color="auto" w:sz="4" w:space="0"/>
            </w:tcBorders>
            <w:shd w:val="clear" w:color="auto" w:fill="auto"/>
            <w:noWrap/>
            <w:vAlign w:val="center"/>
          </w:tcPr>
          <w:p>
            <w:r>
              <w:t>Finance quantitative</w:t>
            </w:r>
            <w:r>
              <w:rPr>
                <w:rFonts w:hint="eastAsia"/>
              </w:rPr>
              <w:t xml:space="preserve"> </w:t>
            </w:r>
            <w:r>
              <w:t>analysis b</w:t>
            </w:r>
            <w:r>
              <w:rPr>
                <w:rFonts w:hint="eastAsia"/>
              </w:rPr>
              <w:t xml:space="preserve">ase </w:t>
            </w:r>
            <w:r>
              <w:t>on Matlab</w:t>
            </w:r>
          </w:p>
        </w:tc>
        <w:tc>
          <w:tcPr>
            <w:tcW w:w="147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课程属性</w:t>
            </w:r>
          </w:p>
        </w:tc>
        <w:tc>
          <w:tcPr>
            <w:tcW w:w="192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专业选修课</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 xml:space="preserve">学 </w:t>
            </w:r>
            <w:r>
              <w:rPr>
                <w:rFonts w:ascii="宋体" w:hAnsi="宋体" w:cs="宋体"/>
                <w:color w:val="000000"/>
                <w:kern w:val="0"/>
                <w:szCs w:val="21"/>
              </w:rPr>
              <w:t xml:space="preserve">   </w:t>
            </w:r>
            <w:r>
              <w:rPr>
                <w:rFonts w:hint="eastAsia" w:ascii="宋体" w:hAnsi="宋体" w:cs="宋体"/>
                <w:color w:val="000000"/>
                <w:kern w:val="0"/>
                <w:szCs w:val="21"/>
              </w:rPr>
              <w:t>时</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ascii="宋体" w:hAnsi="宋体" w:cs="宋体"/>
                <w:color w:val="000000"/>
                <w:kern w:val="0"/>
                <w:szCs w:val="21"/>
              </w:rPr>
              <w:t>48</w:t>
            </w:r>
          </w:p>
        </w:tc>
        <w:tc>
          <w:tcPr>
            <w:tcW w:w="147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学分</w:t>
            </w:r>
          </w:p>
        </w:tc>
        <w:tc>
          <w:tcPr>
            <w:tcW w:w="192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ascii="宋体" w:hAnsi="宋体" w:cs="宋体"/>
                <w:color w:val="000000"/>
                <w:kern w:val="0"/>
                <w:szCs w:val="21"/>
              </w:rPr>
              <w:t>2.5</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开课单位</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金融与数学学院</w:t>
            </w:r>
          </w:p>
        </w:tc>
        <w:tc>
          <w:tcPr>
            <w:tcW w:w="147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开课学期</w:t>
            </w:r>
          </w:p>
        </w:tc>
        <w:tc>
          <w:tcPr>
            <w:tcW w:w="1926"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6</w:t>
            </w:r>
          </w:p>
        </w:tc>
      </w:tr>
      <w:tr>
        <w:tblPrEx>
          <w:tblCellMar>
            <w:top w:w="0" w:type="dxa"/>
            <w:left w:w="108" w:type="dxa"/>
            <w:bottom w:w="0" w:type="dxa"/>
            <w:right w:w="108" w:type="dxa"/>
          </w:tblCellMar>
        </w:tblPrEx>
        <w:trPr>
          <w:trHeight w:val="567" w:hRule="atLeast"/>
        </w:trPr>
        <w:tc>
          <w:tcPr>
            <w:tcW w:w="1980"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适用专业</w:t>
            </w:r>
          </w:p>
        </w:tc>
        <w:tc>
          <w:tcPr>
            <w:tcW w:w="2835"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金融工程</w:t>
            </w:r>
          </w:p>
        </w:tc>
        <w:tc>
          <w:tcPr>
            <w:tcW w:w="1476"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是否核心课</w:t>
            </w:r>
          </w:p>
        </w:tc>
        <w:tc>
          <w:tcPr>
            <w:tcW w:w="1926"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否</w:t>
            </w:r>
          </w:p>
        </w:tc>
      </w:tr>
    </w:tbl>
    <w:p>
      <w:pPr>
        <w:snapToGrid w:val="0"/>
        <w:spacing w:line="360" w:lineRule="auto"/>
        <w:rPr>
          <w:rFonts w:ascii="宋体" w:hAnsi="宋体" w:cs="宋体"/>
          <w:b/>
          <w:sz w:val="24"/>
        </w:rPr>
      </w:pPr>
    </w:p>
    <w:p>
      <w:pPr>
        <w:snapToGrid w:val="0"/>
        <w:spacing w:line="360" w:lineRule="auto"/>
        <w:rPr>
          <w:rFonts w:ascii="宋体" w:hAnsi="宋体" w:cs="宋体"/>
          <w:b/>
          <w:sz w:val="24"/>
        </w:rPr>
      </w:pPr>
      <w:r>
        <w:rPr>
          <w:rFonts w:hint="eastAsia" w:ascii="宋体" w:hAnsi="宋体" w:cs="宋体"/>
          <w:b/>
          <w:sz w:val="24"/>
        </w:rPr>
        <w:t>二、课程描述</w:t>
      </w:r>
    </w:p>
    <w:p>
      <w:pPr>
        <w:spacing w:line="360" w:lineRule="auto"/>
        <w:ind w:firstLine="420" w:firstLineChars="200"/>
      </w:pPr>
      <w:r>
        <w:rPr>
          <w:rFonts w:hint="eastAsia"/>
        </w:rPr>
        <w:t>MATLAB与金融数量分析是金融工程专业的一门重要的专业课，是量化投资的基础课程，其理论和方法来源于实践，又对实践活动起着巨大的指导作用。本课程主要教授学生利用基本的数学原理和MATLAB科学计算软件根据实际需要进行金融模型的建立，模型的求解和验证。通过对金融市场的基本概况与MATLAB的基础知识的概述，同时结合典型金融分析的案例，让学生逐步学习数据编程知识，了解金融数据量化分析的基本方法和技巧，加深对金融量化投资交易的理解。</w:t>
      </w:r>
    </w:p>
    <w:p>
      <w:pPr>
        <w:spacing w:line="360" w:lineRule="auto"/>
        <w:ind w:firstLine="840" w:firstLineChars="400"/>
      </w:pPr>
    </w:p>
    <w:p>
      <w:pPr>
        <w:snapToGrid w:val="0"/>
        <w:spacing w:line="360" w:lineRule="auto"/>
        <w:rPr>
          <w:rFonts w:ascii="宋体" w:hAnsi="宋体" w:cs="宋体"/>
          <w:color w:val="0000FF"/>
          <w:sz w:val="24"/>
        </w:rPr>
      </w:pPr>
      <w:r>
        <w:rPr>
          <w:rFonts w:hint="eastAsia" w:ascii="宋体" w:hAnsi="宋体" w:cs="宋体"/>
          <w:b/>
          <w:sz w:val="24"/>
        </w:rPr>
        <w:t>三、课程目标</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1409"/>
        <w:gridCol w:w="6362"/>
        <w:gridCol w:w="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trPr>
        <w:tc>
          <w:tcPr>
            <w:tcW w:w="845" w:type="pct"/>
            <w:vAlign w:val="center"/>
          </w:tcPr>
          <w:p>
            <w:pPr>
              <w:jc w:val="center"/>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课程目标</w:t>
            </w:r>
          </w:p>
        </w:tc>
        <w:tc>
          <w:tcPr>
            <w:tcW w:w="3816" w:type="pct"/>
            <w:vAlign w:val="center"/>
          </w:tcPr>
          <w:p>
            <w:pPr>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目标要求</w:t>
            </w:r>
          </w:p>
        </w:tc>
        <w:tc>
          <w:tcPr>
            <w:tcW w:w="339" w:type="pct"/>
            <w:vAlign w:val="center"/>
          </w:tcPr>
          <w:p>
            <w:pPr>
              <w:jc w:val="center"/>
              <w:rPr>
                <w:rFonts w:ascii="宋体" w:hAnsi="宋体"/>
                <w:b/>
                <w:bCs/>
                <w:color w:val="000000" w:themeColor="text1"/>
                <w:szCs w:val="21"/>
                <w14:textFill>
                  <w14:solidFill>
                    <w14:schemeClr w14:val="tx1"/>
                  </w14:solidFill>
                </w14:textFill>
              </w:rPr>
            </w:pPr>
            <w:r>
              <w:rPr>
                <w:rFonts w:ascii="宋体" w:hAnsi="宋体"/>
                <w:b/>
                <w:bCs/>
                <w:color w:val="000000" w:themeColor="text1"/>
                <w:szCs w:val="21"/>
                <w14:textFill>
                  <w14:solidFill>
                    <w14:schemeClr w14:val="tx1"/>
                  </w14:solidFill>
                </w14:textFill>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4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课程目标1</w:t>
            </w:r>
          </w:p>
        </w:tc>
        <w:tc>
          <w:tcPr>
            <w:tcW w:w="3816" w:type="pct"/>
            <w:vAlign w:val="center"/>
          </w:tcPr>
          <w:p>
            <w:pPr>
              <w:rPr>
                <w:rFonts w:hAnsi="宋体"/>
                <w:kern w:val="0"/>
                <w:szCs w:val="21"/>
              </w:rPr>
            </w:pPr>
            <w:r>
              <w:rPr>
                <w:rFonts w:hint="eastAsia"/>
                <w:color w:val="000000"/>
              </w:rPr>
              <w:t>了解该课程的知识结构和金融数据数量分析的基本概念和方法</w:t>
            </w:r>
          </w:p>
        </w:tc>
        <w:tc>
          <w:tcPr>
            <w:tcW w:w="33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4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课程目标2</w:t>
            </w:r>
          </w:p>
        </w:tc>
        <w:tc>
          <w:tcPr>
            <w:tcW w:w="3816" w:type="pct"/>
            <w:vAlign w:val="center"/>
          </w:tcPr>
          <w:p>
            <w:pPr>
              <w:rPr>
                <w:bCs/>
                <w:color w:val="000000"/>
                <w:szCs w:val="21"/>
              </w:rPr>
            </w:pPr>
            <w:r>
              <w:rPr>
                <w:rFonts w:hint="eastAsia"/>
              </w:rPr>
              <w:t>理解该课程的基本理论和方法，</w:t>
            </w:r>
            <w:r>
              <w:t>掌握MATLAB数据交互、现金流分析、随机模拟、投资组合管理、KMV模型计算、期权定价模型与数值方法、固定收益</w:t>
            </w:r>
            <w:r>
              <w:rPr>
                <w:rFonts w:hint="eastAsia"/>
              </w:rPr>
              <w:t>证券</w:t>
            </w:r>
            <w:r>
              <w:t>久期与凸度计算、风险价值VaR计算、期货或股票的技术分析图绘制等方法</w:t>
            </w:r>
            <w:r>
              <w:rPr>
                <w:rFonts w:hint="eastAsia" w:hAnsi="宋体"/>
                <w:kern w:val="0"/>
                <w:szCs w:val="21"/>
              </w:rPr>
              <w:t>。</w:t>
            </w:r>
          </w:p>
        </w:tc>
        <w:tc>
          <w:tcPr>
            <w:tcW w:w="339"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0.</w:t>
            </w:r>
            <w:r>
              <w:rPr>
                <w:rFonts w:hint="eastAsia" w:ascii="宋体" w:hAnsi="宋体"/>
                <w:color w:val="000000" w:themeColor="text1"/>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845" w:type="pct"/>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课程目标</w:t>
            </w:r>
            <w:r>
              <w:rPr>
                <w:rFonts w:hint="eastAsia" w:ascii="宋体" w:hAnsi="宋体"/>
                <w:color w:val="000000" w:themeColor="text1"/>
                <w:szCs w:val="21"/>
                <w14:textFill>
                  <w14:solidFill>
                    <w14:schemeClr w14:val="tx1"/>
                  </w14:solidFill>
                </w14:textFill>
              </w:rPr>
              <w:t>3</w:t>
            </w:r>
          </w:p>
        </w:tc>
        <w:tc>
          <w:tcPr>
            <w:tcW w:w="3816" w:type="pct"/>
            <w:vAlign w:val="center"/>
          </w:tcPr>
          <w:p>
            <w:r>
              <w:rPr>
                <w:rFonts w:hint="eastAsia"/>
              </w:rPr>
              <w:t>掌握该课程的编程技巧，数据处理的基本方法，并能将所学知识应用于实际的金融建模和数据分析。</w:t>
            </w:r>
          </w:p>
        </w:tc>
        <w:tc>
          <w:tcPr>
            <w:tcW w:w="339" w:type="pct"/>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0.4</w:t>
            </w:r>
          </w:p>
        </w:tc>
      </w:tr>
    </w:tbl>
    <w:p>
      <w:pPr>
        <w:snapToGrid w:val="0"/>
        <w:spacing w:line="360" w:lineRule="auto"/>
        <w:ind w:left="1422" w:hanging="1422" w:hangingChars="590"/>
        <w:rPr>
          <w:rFonts w:ascii="宋体" w:hAnsi="宋体" w:cs="宋体"/>
          <w:b/>
          <w:sz w:val="24"/>
        </w:rPr>
      </w:pPr>
    </w:p>
    <w:p>
      <w:pPr>
        <w:snapToGrid w:val="0"/>
        <w:spacing w:line="360" w:lineRule="auto"/>
        <w:ind w:left="1422" w:hanging="1422" w:hangingChars="590"/>
        <w:rPr>
          <w:rFonts w:ascii="宋体" w:hAnsi="宋体" w:cs="宋体"/>
          <w:b/>
          <w:sz w:val="24"/>
        </w:rPr>
      </w:pPr>
      <w:r>
        <w:rPr>
          <w:rFonts w:hint="eastAsia" w:ascii="宋体" w:hAnsi="宋体" w:cs="宋体"/>
          <w:b/>
          <w:sz w:val="24"/>
        </w:rPr>
        <w:t>四、课程目标与毕业要求指标点对应关系</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984"/>
        <w:gridCol w:w="4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tcPr>
          <w:p>
            <w:pPr>
              <w:widowControl/>
              <w:jc w:val="left"/>
              <w:rPr>
                <w:rFonts w:ascii="宋体" w:hAnsi="宋体" w:cs="宋体"/>
                <w:b/>
                <w:szCs w:val="21"/>
              </w:rPr>
            </w:pPr>
            <w:r>
              <w:rPr>
                <w:rFonts w:hint="eastAsia" w:ascii="宋体" w:hAnsi="宋体" w:cs="宋体"/>
                <w:b/>
                <w:bCs/>
                <w:color w:val="000000"/>
                <w:kern w:val="0"/>
                <w:szCs w:val="21"/>
              </w:rPr>
              <w:t>课程目标</w:t>
            </w:r>
          </w:p>
        </w:tc>
        <w:tc>
          <w:tcPr>
            <w:tcW w:w="1984" w:type="dxa"/>
          </w:tcPr>
          <w:p>
            <w:pPr>
              <w:widowControl/>
              <w:jc w:val="left"/>
              <w:rPr>
                <w:rFonts w:ascii="宋体" w:hAnsi="宋体" w:cs="宋体"/>
                <w:b/>
                <w:szCs w:val="21"/>
              </w:rPr>
            </w:pPr>
            <w:r>
              <w:rPr>
                <w:rFonts w:hint="eastAsia" w:ascii="宋体" w:hAnsi="宋体" w:cs="宋体"/>
                <w:b/>
                <w:bCs/>
                <w:color w:val="000000"/>
                <w:kern w:val="0"/>
                <w:szCs w:val="21"/>
              </w:rPr>
              <w:t>支撑的毕业要求</w:t>
            </w:r>
          </w:p>
        </w:tc>
        <w:tc>
          <w:tcPr>
            <w:tcW w:w="4763" w:type="dxa"/>
          </w:tcPr>
          <w:p>
            <w:pPr>
              <w:widowControl/>
              <w:jc w:val="left"/>
              <w:rPr>
                <w:rFonts w:ascii="宋体" w:hAnsi="宋体" w:cs="宋体"/>
                <w:b/>
                <w:szCs w:val="21"/>
              </w:rPr>
            </w:pPr>
            <w:r>
              <w:rPr>
                <w:rFonts w:hint="eastAsia" w:ascii="宋体" w:hAnsi="宋体" w:cs="宋体"/>
                <w:b/>
                <w:bCs/>
                <w:color w:val="000000"/>
                <w:kern w:val="0"/>
                <w:szCs w:val="21"/>
              </w:rPr>
              <w:t>支撑的毕业要求指标点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Align w:val="center"/>
          </w:tcPr>
          <w:p>
            <w:pPr>
              <w:widowControl/>
              <w:jc w:val="left"/>
              <w:rPr>
                <w:rFonts w:ascii="宋体" w:hAnsi="宋体" w:cs="宋体"/>
                <w:bCs/>
                <w:szCs w:val="21"/>
              </w:rPr>
            </w:pPr>
            <w:r>
              <w:rPr>
                <w:rFonts w:hint="eastAsia" w:ascii="宋体" w:hAnsi="宋体" w:cs="宋体"/>
                <w:bCs/>
                <w:szCs w:val="21"/>
              </w:rPr>
              <w:t>课程目标1</w:t>
            </w:r>
          </w:p>
        </w:tc>
        <w:tc>
          <w:tcPr>
            <w:tcW w:w="1984" w:type="dxa"/>
            <w:vAlign w:val="center"/>
          </w:tcPr>
          <w:p>
            <w:pPr>
              <w:widowControl/>
              <w:jc w:val="left"/>
              <w:rPr>
                <w:rFonts w:ascii="宋体" w:hAnsi="宋体" w:cs="宋体"/>
                <w:b/>
                <w:szCs w:val="21"/>
              </w:rPr>
            </w:pPr>
            <w:r>
              <w:rPr>
                <w:rFonts w:hint="eastAsia" w:ascii="宋体" w:hAnsi="宋体" w:cs="宋体"/>
                <w:bCs/>
                <w:color w:val="000000"/>
                <w:kern w:val="0"/>
                <w:szCs w:val="21"/>
              </w:rPr>
              <w:t>2</w:t>
            </w:r>
            <w:r>
              <w:rPr>
                <w:rFonts w:ascii="宋体" w:hAnsi="宋体" w:cs="宋体"/>
                <w:bCs/>
                <w:color w:val="000000"/>
                <w:kern w:val="0"/>
                <w:szCs w:val="21"/>
              </w:rPr>
              <w:t>.</w:t>
            </w:r>
            <w:r>
              <w:rPr>
                <w:rFonts w:hint="eastAsia" w:hAnsi="宋体" w:cs="Times New Roman"/>
                <w:kern w:val="0"/>
                <w:szCs w:val="21"/>
              </w:rPr>
              <w:t>专业知识</w:t>
            </w:r>
            <w:r>
              <w:rPr>
                <w:rFonts w:hint="eastAsia" w:ascii="宋体" w:hAnsi="宋体" w:cs="宋体"/>
                <w:bCs/>
                <w:color w:val="000000"/>
                <w:kern w:val="0"/>
                <w:szCs w:val="21"/>
              </w:rPr>
              <w:t>（</w:t>
            </w:r>
            <w:r>
              <w:rPr>
                <w:rFonts w:ascii="宋体" w:hAnsi="宋体" w:cs="宋体"/>
                <w:bCs/>
                <w:color w:val="000000"/>
                <w:kern w:val="0"/>
                <w:szCs w:val="21"/>
              </w:rPr>
              <w:t>L</w:t>
            </w:r>
            <w:r>
              <w:rPr>
                <w:rFonts w:hint="eastAsia" w:ascii="宋体" w:hAnsi="宋体" w:cs="宋体"/>
                <w:bCs/>
                <w:color w:val="000000"/>
                <w:kern w:val="0"/>
                <w:szCs w:val="21"/>
              </w:rPr>
              <w:t>）</w:t>
            </w:r>
          </w:p>
        </w:tc>
        <w:tc>
          <w:tcPr>
            <w:tcW w:w="4763" w:type="dxa"/>
            <w:vAlign w:val="center"/>
          </w:tcPr>
          <w:p>
            <w:pPr>
              <w:snapToGrid w:val="0"/>
              <w:rPr>
                <w:rFonts w:hAnsi="宋体" w:cs="Times New Roman"/>
                <w:kern w:val="0"/>
                <w:szCs w:val="21"/>
              </w:rPr>
            </w:pPr>
            <w:r>
              <w:rPr>
                <w:rFonts w:hint="eastAsia" w:hAnsi="宋体" w:cs="Times New Roman"/>
                <w:kern w:val="0"/>
                <w:szCs w:val="21"/>
              </w:rPr>
              <w:t>具有扎实的自然科学基础知识和经济学基础知识，掌握经济学、金融学和金融工程的基础理论与基本知识，具备扎实的数学、统计学与计算机基础，熟悉金融方面的有关方针、政策和法律法规，了解金融工程的发展方向和最新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vAlign w:val="center"/>
          </w:tcPr>
          <w:p>
            <w:pPr>
              <w:widowControl/>
              <w:jc w:val="center"/>
              <w:rPr>
                <w:rFonts w:ascii="宋体" w:hAnsi="宋体" w:cs="宋体"/>
                <w:bCs/>
                <w:szCs w:val="21"/>
              </w:rPr>
            </w:pPr>
            <w:r>
              <w:rPr>
                <w:rFonts w:ascii="宋体" w:hAnsi="宋体" w:cs="宋体"/>
                <w:bCs/>
                <w:szCs w:val="21"/>
              </w:rPr>
              <w:t>课程目标</w:t>
            </w:r>
            <w:r>
              <w:rPr>
                <w:rFonts w:hint="eastAsia" w:ascii="宋体" w:hAnsi="宋体" w:cs="宋体"/>
                <w:bCs/>
                <w:szCs w:val="21"/>
              </w:rPr>
              <w:t>2</w:t>
            </w:r>
          </w:p>
        </w:tc>
        <w:tc>
          <w:tcPr>
            <w:tcW w:w="1984" w:type="dxa"/>
            <w:vAlign w:val="center"/>
          </w:tcPr>
          <w:p>
            <w:pPr>
              <w:widowControl/>
              <w:jc w:val="left"/>
              <w:rPr>
                <w:rFonts w:ascii="宋体" w:cs="宋体"/>
                <w:bCs/>
                <w:color w:val="000000"/>
              </w:rPr>
            </w:pPr>
            <w:r>
              <w:rPr>
                <w:rFonts w:ascii="宋体" w:hAnsi="宋体" w:cs="宋体"/>
                <w:bCs/>
                <w:color w:val="000000"/>
                <w:kern w:val="0"/>
                <w:szCs w:val="21"/>
              </w:rPr>
              <w:t>4.</w:t>
            </w:r>
            <w:r>
              <w:rPr>
                <w:rFonts w:hint="eastAsia" w:hAnsi="宋体" w:cs="Times New Roman"/>
                <w:kern w:val="0"/>
                <w:szCs w:val="21"/>
              </w:rPr>
              <w:t>知识运用</w:t>
            </w:r>
            <w:r>
              <w:rPr>
                <w:rFonts w:hint="eastAsia" w:ascii="宋体" w:hAnsi="宋体" w:cs="宋体"/>
                <w:bCs/>
                <w:color w:val="000000"/>
                <w:kern w:val="0"/>
                <w:szCs w:val="21"/>
              </w:rPr>
              <w:t>（</w:t>
            </w:r>
            <w:r>
              <w:rPr>
                <w:rFonts w:ascii="宋体" w:hAnsi="宋体" w:cs="宋体"/>
                <w:bCs/>
                <w:color w:val="000000"/>
                <w:kern w:val="0"/>
                <w:szCs w:val="21"/>
              </w:rPr>
              <w:t>H</w:t>
            </w:r>
            <w:r>
              <w:rPr>
                <w:rFonts w:hint="eastAsia" w:ascii="宋体" w:hAnsi="宋体" w:cs="宋体"/>
                <w:bCs/>
                <w:color w:val="000000"/>
                <w:kern w:val="0"/>
                <w:szCs w:val="21"/>
              </w:rPr>
              <w:t>）</w:t>
            </w:r>
          </w:p>
        </w:tc>
        <w:tc>
          <w:tcPr>
            <w:tcW w:w="4763" w:type="dxa"/>
            <w:vAlign w:val="center"/>
          </w:tcPr>
          <w:p>
            <w:pPr>
              <w:snapToGrid w:val="0"/>
              <w:rPr>
                <w:rFonts w:hAnsi="宋体" w:cs="Times New Roman"/>
                <w:kern w:val="0"/>
                <w:szCs w:val="21"/>
              </w:rPr>
            </w:pPr>
            <w:r>
              <w:rPr>
                <w:rFonts w:hAnsi="宋体" w:cs="Times New Roman"/>
                <w:kern w:val="0"/>
                <w:szCs w:val="21"/>
              </w:rPr>
              <w:t>能熟练使用各种金融</w:t>
            </w:r>
            <w:r>
              <w:rPr>
                <w:rFonts w:hint="eastAsia" w:hAnsi="宋体" w:cs="Times New Roman"/>
                <w:kern w:val="0"/>
                <w:szCs w:val="21"/>
              </w:rPr>
              <w:t>行业软件</w:t>
            </w:r>
            <w:r>
              <w:rPr>
                <w:rFonts w:hAnsi="宋体" w:cs="Times New Roman"/>
                <w:kern w:val="0"/>
                <w:szCs w:val="21"/>
              </w:rPr>
              <w:t>与</w:t>
            </w:r>
            <w:r>
              <w:rPr>
                <w:rFonts w:hint="eastAsia" w:hAnsi="宋体" w:cs="Times New Roman"/>
                <w:kern w:val="0"/>
                <w:szCs w:val="21"/>
              </w:rPr>
              <w:t>数据</w:t>
            </w:r>
            <w:r>
              <w:rPr>
                <w:rFonts w:hAnsi="宋体" w:cs="Times New Roman"/>
                <w:kern w:val="0"/>
                <w:szCs w:val="21"/>
              </w:rPr>
              <w:t>分析软件，</w:t>
            </w:r>
            <w:r>
              <w:rPr>
                <w:rFonts w:hint="eastAsia" w:hAnsi="宋体" w:cs="Times New Roman"/>
                <w:kern w:val="0"/>
                <w:szCs w:val="21"/>
              </w:rPr>
              <w:t>熟悉基本的金融模型，并可以熟练</w:t>
            </w:r>
            <w:r>
              <w:rPr>
                <w:rFonts w:hAnsi="宋体" w:cs="Times New Roman"/>
                <w:kern w:val="0"/>
                <w:szCs w:val="21"/>
              </w:rPr>
              <w:t>编写</w:t>
            </w:r>
            <w:r>
              <w:rPr>
                <w:rFonts w:hint="eastAsia" w:hAnsi="宋体" w:cs="Times New Roman"/>
                <w:kern w:val="0"/>
                <w:szCs w:val="21"/>
              </w:rPr>
              <w:t>应用</w:t>
            </w:r>
            <w:r>
              <w:rPr>
                <w:rFonts w:hAnsi="宋体" w:cs="Times New Roman"/>
                <w:kern w:val="0"/>
                <w:szCs w:val="21"/>
              </w:rPr>
              <w:t>程序</w:t>
            </w:r>
            <w:r>
              <w:rPr>
                <w:rFonts w:hint="eastAsia" w:hAnsi="宋体" w:cs="Times New Roman"/>
                <w:kern w:val="0"/>
                <w:szCs w:val="21"/>
              </w:rPr>
              <w:t>对金融数据进行分析，熟练掌握数据库工具的使用，</w:t>
            </w:r>
            <w:r>
              <w:rPr>
                <w:rFonts w:hAnsi="宋体" w:cs="Times New Roman"/>
                <w:kern w:val="0"/>
                <w:szCs w:val="21"/>
              </w:rPr>
              <w:t>具有较强的金融定量分析能力</w:t>
            </w:r>
            <w:r>
              <w:rPr>
                <w:rFonts w:hint="eastAsia" w:hAnsi="宋体" w:cs="Times New Roman"/>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tcPr>
          <w:p>
            <w:pPr>
              <w:widowControl/>
              <w:jc w:val="left"/>
              <w:rPr>
                <w:rFonts w:ascii="宋体" w:hAnsi="宋体" w:cs="宋体"/>
                <w:bCs/>
                <w:szCs w:val="21"/>
              </w:rPr>
            </w:pPr>
          </w:p>
        </w:tc>
        <w:tc>
          <w:tcPr>
            <w:tcW w:w="1984" w:type="dxa"/>
            <w:vAlign w:val="center"/>
          </w:tcPr>
          <w:p>
            <w:pPr>
              <w:widowControl/>
              <w:jc w:val="left"/>
              <w:rPr>
                <w:rFonts w:ascii="宋体" w:hAnsi="宋体" w:cs="宋体"/>
                <w:bCs/>
                <w:color w:val="000000"/>
                <w:kern w:val="0"/>
                <w:szCs w:val="21"/>
              </w:rPr>
            </w:pPr>
            <w:r>
              <w:rPr>
                <w:rFonts w:hint="eastAsia" w:ascii="宋体" w:cs="宋体"/>
                <w:bCs/>
                <w:color w:val="000000"/>
              </w:rPr>
              <w:t>5</w:t>
            </w:r>
            <w:r>
              <w:rPr>
                <w:rFonts w:ascii="宋体" w:cs="宋体"/>
                <w:bCs/>
                <w:color w:val="000000"/>
              </w:rPr>
              <w:t>.</w:t>
            </w:r>
            <w:r>
              <w:rPr>
                <w:rFonts w:hint="eastAsia" w:cs="Times New Roman"/>
              </w:rPr>
              <w:t>技术融合（M）</w:t>
            </w:r>
          </w:p>
        </w:tc>
        <w:tc>
          <w:tcPr>
            <w:tcW w:w="4763" w:type="dxa"/>
            <w:vAlign w:val="center"/>
          </w:tcPr>
          <w:p>
            <w:pPr>
              <w:snapToGrid w:val="0"/>
              <w:rPr>
                <w:rFonts w:hAnsi="宋体" w:cs="Times New Roman"/>
                <w:kern w:val="0"/>
                <w:szCs w:val="21"/>
              </w:rPr>
            </w:pPr>
            <w:r>
              <w:rPr>
                <w:rFonts w:hint="eastAsia" w:hAnsi="宋体" w:cs="Times New Roman"/>
                <w:kern w:val="0"/>
                <w:szCs w:val="21"/>
              </w:rPr>
              <w:t>技术融合。熟悉office的高级应用，掌握宏编程技术，掌握Python等高级程序语言设计方法</w:t>
            </w:r>
            <w:r>
              <w:rPr>
                <w:rFonts w:hint="eastAsia" w:cs="Times New Roman"/>
                <w:szCs w:val="22"/>
              </w:rPr>
              <w:t>，熟练</w:t>
            </w:r>
            <w:r>
              <w:rPr>
                <w:rFonts w:cs="Times New Roman"/>
                <w:szCs w:val="22"/>
              </w:rPr>
              <w:t>应用现代信息技术</w:t>
            </w:r>
            <w:r>
              <w:rPr>
                <w:rFonts w:hint="eastAsia" w:cs="Times New Roman"/>
                <w:szCs w:val="22"/>
              </w:rPr>
              <w:t>，掌握数据分析方法。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555" w:type="dxa"/>
            <w:vMerge w:val="restart"/>
            <w:vAlign w:val="center"/>
          </w:tcPr>
          <w:p>
            <w:pPr>
              <w:widowControl/>
              <w:jc w:val="center"/>
              <w:rPr>
                <w:rFonts w:ascii="宋体" w:hAnsi="宋体" w:cs="宋体"/>
                <w:bCs/>
                <w:szCs w:val="21"/>
              </w:rPr>
            </w:pPr>
            <w:r>
              <w:rPr>
                <w:rFonts w:hint="eastAsia" w:ascii="宋体" w:hAnsi="宋体" w:cs="宋体"/>
                <w:bCs/>
                <w:szCs w:val="21"/>
              </w:rPr>
              <w:t>课程目标3</w:t>
            </w:r>
          </w:p>
        </w:tc>
        <w:tc>
          <w:tcPr>
            <w:tcW w:w="1984" w:type="dxa"/>
            <w:vAlign w:val="center"/>
          </w:tcPr>
          <w:p>
            <w:pPr>
              <w:widowControl/>
              <w:jc w:val="left"/>
              <w:rPr>
                <w:rFonts w:ascii="宋体" w:cs="宋体"/>
                <w:bCs/>
                <w:color w:val="000000"/>
              </w:rPr>
            </w:pPr>
            <w:r>
              <w:rPr>
                <w:rFonts w:hint="eastAsia" w:ascii="宋体" w:hAnsi="宋体" w:cs="宋体"/>
                <w:bCs/>
                <w:color w:val="000000"/>
                <w:kern w:val="0"/>
                <w:szCs w:val="21"/>
              </w:rPr>
              <w:t>2</w:t>
            </w:r>
            <w:r>
              <w:rPr>
                <w:rFonts w:ascii="宋体" w:hAnsi="宋体" w:cs="宋体"/>
                <w:bCs/>
                <w:color w:val="000000"/>
                <w:kern w:val="0"/>
                <w:szCs w:val="21"/>
              </w:rPr>
              <w:t>.</w:t>
            </w:r>
            <w:r>
              <w:rPr>
                <w:rFonts w:hint="eastAsia" w:hAnsi="宋体" w:cs="Times New Roman"/>
                <w:kern w:val="0"/>
                <w:szCs w:val="21"/>
              </w:rPr>
              <w:t>专业知识</w:t>
            </w:r>
            <w:r>
              <w:rPr>
                <w:rFonts w:hint="eastAsia" w:ascii="宋体" w:hAnsi="宋体" w:cs="宋体"/>
                <w:bCs/>
                <w:color w:val="000000"/>
                <w:kern w:val="0"/>
                <w:szCs w:val="21"/>
              </w:rPr>
              <w:t>（</w:t>
            </w:r>
            <w:r>
              <w:rPr>
                <w:rFonts w:ascii="宋体" w:hAnsi="宋体" w:cs="宋体"/>
                <w:bCs/>
                <w:color w:val="000000"/>
                <w:kern w:val="0"/>
                <w:szCs w:val="21"/>
              </w:rPr>
              <w:t>L</w:t>
            </w:r>
            <w:r>
              <w:rPr>
                <w:rFonts w:hint="eastAsia" w:ascii="宋体" w:hAnsi="宋体" w:cs="宋体"/>
                <w:bCs/>
                <w:color w:val="000000"/>
                <w:kern w:val="0"/>
                <w:szCs w:val="21"/>
              </w:rPr>
              <w:t>）</w:t>
            </w:r>
          </w:p>
        </w:tc>
        <w:tc>
          <w:tcPr>
            <w:tcW w:w="4763" w:type="dxa"/>
            <w:vAlign w:val="center"/>
          </w:tcPr>
          <w:p>
            <w:pPr>
              <w:snapToGrid w:val="0"/>
              <w:rPr>
                <w:rFonts w:hAnsi="宋体" w:cs="Times New Roman"/>
                <w:kern w:val="0"/>
                <w:szCs w:val="21"/>
              </w:rPr>
            </w:pPr>
            <w:r>
              <w:rPr>
                <w:rFonts w:hint="eastAsia" w:hAnsi="宋体" w:cs="Times New Roman"/>
                <w:kern w:val="0"/>
                <w:szCs w:val="21"/>
              </w:rPr>
              <w:t>具有扎实的自然科学基础知识和经济学基础知识，掌握经济学、金融学和金融工程的基础理论与基本知识，具备扎实的数学、统计学与计算机基础，熟悉金融方面的有关方针、政策和法律法规，了解金融工程的发展方向和最新成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 w:hRule="atLeast"/>
        </w:trPr>
        <w:tc>
          <w:tcPr>
            <w:tcW w:w="1555" w:type="dxa"/>
            <w:vMerge w:val="continue"/>
          </w:tcPr>
          <w:p>
            <w:pPr>
              <w:widowControl/>
              <w:jc w:val="center"/>
              <w:rPr>
                <w:rFonts w:ascii="宋体" w:hAnsi="宋体" w:cs="宋体"/>
                <w:bCs/>
                <w:szCs w:val="21"/>
              </w:rPr>
            </w:pPr>
          </w:p>
        </w:tc>
        <w:tc>
          <w:tcPr>
            <w:tcW w:w="1984" w:type="dxa"/>
            <w:vAlign w:val="center"/>
          </w:tcPr>
          <w:p>
            <w:pPr>
              <w:widowControl/>
              <w:jc w:val="left"/>
              <w:rPr>
                <w:rFonts w:ascii="宋体" w:cs="宋体"/>
                <w:bCs/>
                <w:color w:val="000000"/>
              </w:rPr>
            </w:pPr>
            <w:r>
              <w:rPr>
                <w:rFonts w:hint="eastAsia" w:ascii="宋体" w:cs="宋体"/>
                <w:bCs/>
                <w:color w:val="000000"/>
              </w:rPr>
              <w:t>5</w:t>
            </w:r>
            <w:r>
              <w:rPr>
                <w:rFonts w:ascii="宋体" w:cs="宋体"/>
                <w:bCs/>
                <w:color w:val="000000"/>
              </w:rPr>
              <w:t>.</w:t>
            </w:r>
            <w:r>
              <w:rPr>
                <w:rFonts w:hint="eastAsia" w:cs="Times New Roman"/>
              </w:rPr>
              <w:t>技术融合（M）</w:t>
            </w:r>
          </w:p>
        </w:tc>
        <w:tc>
          <w:tcPr>
            <w:tcW w:w="4763" w:type="dxa"/>
            <w:vAlign w:val="center"/>
          </w:tcPr>
          <w:p>
            <w:pPr>
              <w:snapToGrid w:val="0"/>
              <w:rPr>
                <w:rFonts w:hAnsi="宋体" w:cs="Times New Roman"/>
                <w:kern w:val="0"/>
                <w:szCs w:val="21"/>
              </w:rPr>
            </w:pPr>
            <w:r>
              <w:rPr>
                <w:rFonts w:hint="eastAsia" w:hAnsi="宋体" w:cs="Times New Roman"/>
                <w:kern w:val="0"/>
                <w:szCs w:val="21"/>
              </w:rPr>
              <w:t>技术融合。熟悉office的高级应用，掌握宏编程技术，掌握Python等高级程序语言设计方法</w:t>
            </w:r>
            <w:r>
              <w:rPr>
                <w:rFonts w:hint="eastAsia" w:cs="Times New Roman"/>
                <w:szCs w:val="22"/>
              </w:rPr>
              <w:t>，熟练</w:t>
            </w:r>
            <w:r>
              <w:rPr>
                <w:rFonts w:cs="Times New Roman"/>
                <w:szCs w:val="22"/>
              </w:rPr>
              <w:t>应用现代信息技术</w:t>
            </w:r>
            <w:r>
              <w:rPr>
                <w:rFonts w:hint="eastAsia" w:cs="Times New Roman"/>
                <w:szCs w:val="22"/>
              </w:rPr>
              <w:t>，掌握数据分析方法。</w:t>
            </w:r>
          </w:p>
        </w:tc>
      </w:tr>
    </w:tbl>
    <w:p>
      <w:pPr>
        <w:widowControl/>
        <w:jc w:val="left"/>
        <w:rPr>
          <w:rFonts w:ascii="宋体" w:hAnsi="宋体" w:cs="宋体"/>
          <w:b/>
          <w:szCs w:val="21"/>
        </w:rPr>
      </w:pPr>
    </w:p>
    <w:p>
      <w:pPr>
        <w:widowControl/>
        <w:jc w:val="left"/>
        <w:rPr>
          <w:rFonts w:ascii="宋体" w:hAnsi="宋体" w:cs="宋体"/>
          <w:b/>
          <w:sz w:val="24"/>
        </w:rPr>
      </w:pPr>
      <w:r>
        <w:rPr>
          <w:rFonts w:hint="eastAsia" w:ascii="宋体" w:hAnsi="宋体" w:cs="宋体"/>
          <w:b/>
          <w:sz w:val="24"/>
        </w:rPr>
        <w:t>五、课程教学内容</w:t>
      </w:r>
    </w:p>
    <w:tbl>
      <w:tblPr>
        <w:tblStyle w:val="2"/>
        <w:tblW w:w="8217" w:type="dxa"/>
        <w:tblInd w:w="0" w:type="dxa"/>
        <w:tblLayout w:type="autofit"/>
        <w:tblCellMar>
          <w:top w:w="0" w:type="dxa"/>
          <w:left w:w="108" w:type="dxa"/>
          <w:bottom w:w="0" w:type="dxa"/>
          <w:right w:w="108" w:type="dxa"/>
        </w:tblCellMar>
      </w:tblPr>
      <w:tblGrid>
        <w:gridCol w:w="1129"/>
        <w:gridCol w:w="7088"/>
      </w:tblGrid>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color w:val="000000"/>
                <w:kern w:val="0"/>
                <w:szCs w:val="21"/>
              </w:rPr>
            </w:pPr>
            <w:r>
              <w:rPr>
                <w:rFonts w:hint="eastAsia"/>
                <w:b/>
                <w:bCs/>
                <w:color w:val="000000"/>
              </w:rPr>
              <w:t>第一章</w:t>
            </w:r>
            <w:r>
              <w:rPr>
                <w:rFonts w:hint="eastAsia" w:ascii="宋体" w:hAnsi="宋体"/>
                <w:b/>
              </w:rPr>
              <w:t>金融市场与金融产品</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课程目标1</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color w:val="000000"/>
                <w:kern w:val="0"/>
                <w:szCs w:val="21"/>
              </w:rPr>
            </w:pPr>
            <w:r>
              <w:rPr>
                <w:rFonts w:hint="eastAsia" w:ascii="宋体" w:hAnsi="宋体" w:cs="宋体"/>
                <w:color w:val="000000"/>
                <w:kern w:val="0"/>
                <w:szCs w:val="21"/>
              </w:rPr>
              <w:t>要求了解金融市场，金融产品的相关定义；掌握金融产品风险和基础金融工具的基本理论及其相关知识。</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rPr>
              <w:t>重点是金融市场和金融产品的相关定义。</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FF"/>
                <w:kern w:val="0"/>
                <w:szCs w:val="21"/>
              </w:rPr>
            </w:pPr>
            <w:r>
              <w:rPr>
                <w:rFonts w:hint="eastAsia" w:ascii="宋体" w:hAnsi="宋体" w:cs="宋体"/>
              </w:rPr>
              <w:t>难点是金融产品风险和基础金融工具的基本理论。</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 xml:space="preserve">学 </w:t>
            </w:r>
            <w:r>
              <w:rPr>
                <w:rFonts w:ascii="宋体" w:hAnsi="宋体" w:cs="宋体"/>
                <w:color w:val="000000"/>
                <w:kern w:val="0"/>
                <w:szCs w:val="21"/>
              </w:rPr>
              <w:t xml:space="preserve">   </w:t>
            </w:r>
            <w:r>
              <w:rPr>
                <w:rFonts w:hint="eastAsia" w:ascii="宋体" w:hAnsi="宋体" w:cs="宋体"/>
                <w:color w:val="000000"/>
                <w:kern w:val="0"/>
                <w:szCs w:val="21"/>
              </w:rPr>
              <w:t>时</w:t>
            </w:r>
          </w:p>
        </w:tc>
        <w:tc>
          <w:tcPr>
            <w:tcW w:w="7088" w:type="dxa"/>
            <w:shd w:val="clear" w:color="auto" w:fill="auto"/>
            <w:noWrap/>
          </w:tcPr>
          <w:p>
            <w:pPr>
              <w:widowControl/>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kern w:val="0"/>
                <w:szCs w:val="21"/>
              </w:rPr>
            </w:pPr>
            <w:r>
              <w:rPr>
                <w:rFonts w:hint="eastAsia"/>
                <w:color w:val="000000"/>
              </w:rPr>
              <w:t>理论讲授为主，</w:t>
            </w:r>
            <w:r>
              <w:t>适当安排讨论课。</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r>
              <w:t>1.金融市场</w:t>
            </w:r>
          </w:p>
          <w:p>
            <w:r>
              <w:t>2.金融机构</w:t>
            </w:r>
          </w:p>
          <w:p>
            <w:r>
              <w:t>3.基础金融工</w:t>
            </w:r>
          </w:p>
          <w:p>
            <w:r>
              <w:t>4.金融产品</w:t>
            </w:r>
          </w:p>
          <w:p>
            <w:r>
              <w:t>5.金融产品风险</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color w:val="000000" w:themeColor="text1"/>
                <w:kern w:val="0"/>
                <w:szCs w:val="21"/>
                <w14:textFill>
                  <w14:solidFill>
                    <w14:schemeClr w14:val="tx1"/>
                  </w14:solidFill>
                </w14:textFill>
              </w:rPr>
            </w:pPr>
          </w:p>
          <w:p>
            <w:pPr>
              <w:widowControl/>
              <w:jc w:val="center"/>
              <w:rPr>
                <w:rFonts w:ascii="宋体" w:hAnsi="宋体" w:cs="宋体"/>
                <w:b/>
                <w:color w:val="000000" w:themeColor="text1"/>
                <w:kern w:val="0"/>
                <w:szCs w:val="21"/>
                <w14:textFill>
                  <w14:solidFill>
                    <w14:schemeClr w14:val="tx1"/>
                  </w14:solidFill>
                </w14:textFill>
              </w:rPr>
            </w:pPr>
            <w:r>
              <w:rPr>
                <w:rFonts w:hint="eastAsia" w:ascii="Calibri" w:hAnsi="Calibri" w:cs="Calibri"/>
                <w:b/>
                <w:bCs/>
                <w:color w:val="000000"/>
              </w:rPr>
              <w:t xml:space="preserve">第二章 </w:t>
            </w:r>
            <w:r>
              <w:rPr>
                <w:rFonts w:hint="eastAsia" w:hAnsi="Calibri" w:cs="Calibri"/>
                <w:b/>
                <w:bCs/>
                <w:color w:val="000000"/>
              </w:rPr>
              <w:t>MATLAB的基本操作和数据处理</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课程目标1、2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ascii="宋体" w:hAnsi="宋体" w:cs="宋体"/>
              </w:rPr>
              <w:t xml:space="preserve">初步掌握MATLAB的基本操作；熟悉MATLAB的数据构成和基本处理方式；掌握常用的MATLAB函数和使用方法。 </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rPr>
              <w:t>MATLAB的基本操作和数据处理。</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rPr>
              <w:t>MATLAB中函数的使用。</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4学时。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以上机模拟演示为主要授课方式，MATLAB中的程序设计技巧和数据处理方法可以在后续模型中结合实例再引入分析</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rPr>
                <w:bCs/>
              </w:rPr>
            </w:pPr>
            <w:r>
              <w:rPr>
                <w:bCs/>
              </w:rPr>
              <w:t>1. MATLAB的基本操作</w:t>
            </w:r>
          </w:p>
          <w:p>
            <w:r>
              <w:t>2.MATLAB的基本函数  </w:t>
            </w:r>
          </w:p>
          <w:p>
            <w:r>
              <w:t xml:space="preserve">3. MATLAB中的数据类型 </w:t>
            </w:r>
          </w:p>
          <w:p>
            <w:r>
              <w:t>4. MATLAB的编程技巧</w:t>
            </w:r>
            <w:r>
              <w:rPr>
                <w:rFonts w:hint="eastAsia"/>
              </w:rPr>
              <w:t xml:space="preserve"> </w:t>
            </w:r>
          </w:p>
          <w:p>
            <w:r>
              <w:t>5. MATLAB的数据处理</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自主学习，课后辅导</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color w:val="000000" w:themeColor="text1"/>
                <w:kern w:val="0"/>
                <w:szCs w:val="21"/>
                <w14:textFill>
                  <w14:solidFill>
                    <w14:schemeClr w14:val="tx1"/>
                  </w14:solidFill>
                </w14:textFill>
              </w:rPr>
            </w:pPr>
          </w:p>
          <w:p>
            <w:pPr>
              <w:widowControl/>
              <w:ind w:firstLine="2530" w:firstLineChars="1200"/>
              <w:rPr>
                <w:rFonts w:ascii="宋体" w:hAnsi="宋体" w:cs="宋体"/>
                <w:b/>
                <w:color w:val="000000" w:themeColor="text1"/>
                <w:kern w:val="0"/>
                <w:szCs w:val="21"/>
                <w14:textFill>
                  <w14:solidFill>
                    <w14:schemeClr w14:val="tx1"/>
                  </w14:solidFill>
                </w14:textFill>
              </w:rPr>
            </w:pPr>
            <w:r>
              <w:rPr>
                <w:rFonts w:hint="eastAsia" w:ascii="Calibri" w:hAnsi="Calibri" w:cs="Calibri"/>
                <w:b/>
                <w:bCs/>
                <w:color w:val="000000"/>
              </w:rPr>
              <w:t xml:space="preserve">第三章 </w:t>
            </w:r>
            <w:r>
              <w:rPr>
                <w:b/>
                <w:bCs/>
              </w:rPr>
              <w:t>贷款按揭与保险产品现金流分析案例</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、3</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t>掌握不同现金流模型的构造特点；熟悉MATLAB对不同现金流模型处理的技巧；能够熟练运用MATLAB的相关金融函数对不同现金流进行处理。</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spacing w:line="360" w:lineRule="exact"/>
              <w:jc w:val="left"/>
              <w:rPr>
                <w:rFonts w:ascii="宋体" w:hAnsi="宋体" w:cs="宋体"/>
                <w:kern w:val="0"/>
              </w:rPr>
            </w:pPr>
            <w:r>
              <w:rPr>
                <w:rFonts w:hint="eastAsia" w:ascii="宋体" w:hAnsi="宋体" w:cs="宋体"/>
                <w:kern w:val="0"/>
              </w:rPr>
              <w:t>不同现金流模型的建立和计算。</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rPr>
              <w:t>实际的现金流数据的MATLAB建模，以及商业养老保险综合现金流案例的分析</w:t>
            </w:r>
            <w:r>
              <w:rPr>
                <w:rFonts w:hint="eastAsia" w:ascii="宋体" w:hAnsi="宋体" w:cs="宋体"/>
                <w:kern w:val="0"/>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4学时。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color w:val="000000"/>
              </w:rPr>
              <w:t>理论分析和实验模拟相结合，并</w:t>
            </w:r>
            <w:r>
              <w:t>增加课堂讨论环节，设立验证性试验项目。</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r>
              <w:rPr>
                <w:rFonts w:hint="eastAsia"/>
              </w:rPr>
              <w:t xml:space="preserve">1. 固定现金流模型分析和计算 </w:t>
            </w:r>
          </w:p>
          <w:p>
            <w:r>
              <w:rPr>
                <w:rFonts w:hint="eastAsia"/>
              </w:rPr>
              <w:t xml:space="preserve">2. 可变现金流模型分析 </w:t>
            </w:r>
          </w:p>
          <w:p>
            <w:r>
              <w:rPr>
                <w:rFonts w:hint="eastAsia"/>
              </w:rPr>
              <w:t xml:space="preserve">3. 按揭贷款的MATLAB模型建立和分析 </w:t>
            </w:r>
          </w:p>
          <w:p>
            <w:r>
              <w:rPr>
                <w:rFonts w:hint="eastAsia"/>
              </w:rPr>
              <w:t>4. 商业养老保险案例分析</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自主学习，课后辅导</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b/>
                <w:sz w:val="24"/>
              </w:rPr>
            </w:pPr>
          </w:p>
          <w:p>
            <w:pPr>
              <w:widowControl/>
              <w:jc w:val="center"/>
              <w:rPr>
                <w:rFonts w:ascii="宋体" w:hAnsi="宋体" w:cs="宋体"/>
                <w:b/>
                <w:color w:val="000000" w:themeColor="text1"/>
                <w:kern w:val="0"/>
                <w:szCs w:val="21"/>
                <w14:textFill>
                  <w14:solidFill>
                    <w14:schemeClr w14:val="tx1"/>
                  </w14:solidFill>
                </w14:textFill>
              </w:rPr>
            </w:pPr>
            <w:r>
              <w:rPr>
                <w:rFonts w:hint="eastAsia" w:ascii="Calibri" w:hAnsi="Calibri" w:cs="Calibri"/>
                <w:b/>
                <w:bCs/>
                <w:color w:val="000000"/>
              </w:rPr>
              <w:t>第四章 随机模拟--概率分布与随机数</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课程目标1、2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ascii="宋体" w:hAnsi="宋体" w:cs="宋体"/>
              </w:rPr>
              <w:t>了解常见的概率分布，掌握MATLAB相关概率分布和密度函数，能够应用MATLAB进行蒙特卡洛模拟和构造随机金融数据。</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MATLAB相关概率函数的使用。</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spacing w:line="360" w:lineRule="exact"/>
              <w:jc w:val="left"/>
              <w:rPr>
                <w:rFonts w:ascii="宋体" w:hAnsi="宋体" w:cs="宋体"/>
              </w:rPr>
            </w:pPr>
            <w:r>
              <w:rPr>
                <w:rFonts w:hint="eastAsia" w:ascii="宋体" w:hAnsi="宋体" w:cs="宋体"/>
                <w:kern w:val="0"/>
              </w:rPr>
              <w:t>应用MATLAB进行蒙特卡洛模拟和构造随机价格序列。</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2学时。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结合实际问题，增加课堂讨论环节；设立验证性试验项目。</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r>
              <w:rPr>
                <w:rFonts w:hint="eastAsia"/>
              </w:rPr>
              <w:t xml:space="preserve">1. 概率分布  </w:t>
            </w:r>
          </w:p>
          <w:p>
            <w:r>
              <w:rPr>
                <w:rFonts w:hint="eastAsia"/>
              </w:rPr>
              <w:t xml:space="preserve">2. 随机数与蒙特卡罗模拟  </w:t>
            </w:r>
          </w:p>
          <w:p>
            <w:r>
              <w:rPr>
                <w:rFonts w:hint="eastAsia"/>
              </w:rPr>
              <w:t>3. 随机价格序列</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ind w:firstLine="2741" w:firstLineChars="1300"/>
              <w:rPr>
                <w:rFonts w:ascii="宋体" w:hAnsi="宋体" w:cs="宋体"/>
                <w:b/>
                <w:color w:val="000000" w:themeColor="text1"/>
                <w:kern w:val="0"/>
                <w:sz w:val="24"/>
                <w14:textFill>
                  <w14:solidFill>
                    <w14:schemeClr w14:val="tx1"/>
                  </w14:solidFill>
                </w14:textFill>
              </w:rPr>
            </w:pPr>
            <w:r>
              <w:rPr>
                <w:rFonts w:hint="eastAsia" w:ascii="Calibri" w:hAnsi="Calibri" w:cs="Calibri"/>
                <w:b/>
                <w:bCs/>
                <w:color w:val="000000"/>
              </w:rPr>
              <w:t>第五章</w:t>
            </w:r>
            <w:r>
              <w:rPr>
                <w:rFonts w:hint="eastAsia" w:cs="Times New Roman"/>
                <w:b/>
                <w:bCs/>
                <w:color w:val="000000"/>
              </w:rPr>
              <w:t>数据拟合</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、3</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ascii="宋体" w:hAnsi="宋体" w:cs="宋体"/>
              </w:rPr>
              <w:t>了解拟合的基本概念和方法，掌握MATLAB多项式拟合函数的使用，能够应用MATLAB的CFTOOL工具箱对数据进行多类型经验函数的拟合。</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rPr>
              <w:t>MATLAB相关拟合函数和拟合工具的使用。</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rPr>
              <w:t>应用MATLAB构造拟合程序，并绘制拟合图像。</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2学时。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结合实际问题，增加课堂讨论环节，设立验证性试验项目。</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r>
              <w:rPr>
                <w:rFonts w:hint="eastAsia"/>
              </w:rPr>
              <w:t xml:space="preserve">1. 拟合的基本概念和方法  </w:t>
            </w:r>
          </w:p>
          <w:p>
            <w:r>
              <w:rPr>
                <w:rFonts w:hint="eastAsia"/>
              </w:rPr>
              <w:t xml:space="preserve">2. MATLAB的多项式拟合函数  </w:t>
            </w:r>
          </w:p>
          <w:p>
            <w:r>
              <w:rPr>
                <w:rFonts w:hint="eastAsia"/>
              </w:rPr>
              <w:t>3. CFTOOL工具的使用</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自主学习，课后辅导</w:t>
            </w: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rPr>
                <w:rFonts w:ascii="宋体" w:hAnsi="宋体" w:cs="宋体"/>
                <w:b/>
                <w:color w:val="000000" w:themeColor="text1"/>
                <w:kern w:val="0"/>
                <w:szCs w:val="21"/>
                <w14:textFill>
                  <w14:solidFill>
                    <w14:schemeClr w14:val="tx1"/>
                  </w14:solidFill>
                </w14:textFill>
              </w:rPr>
            </w:pPr>
          </w:p>
          <w:p>
            <w:pPr>
              <w:widowControl/>
              <w:jc w:val="center"/>
              <w:rPr>
                <w:rFonts w:ascii="宋体" w:hAnsi="宋体" w:cs="宋体"/>
                <w:b/>
                <w:color w:val="000000" w:themeColor="text1"/>
                <w:kern w:val="0"/>
                <w:szCs w:val="21"/>
                <w14:textFill>
                  <w14:solidFill>
                    <w14:schemeClr w14:val="tx1"/>
                  </w14:solidFill>
                </w14:textFill>
              </w:rPr>
            </w:pPr>
            <w:r>
              <w:rPr>
                <w:rFonts w:hint="eastAsia"/>
                <w:b/>
                <w:bCs/>
                <w:color w:val="000000"/>
              </w:rPr>
              <w:t>第六章</w:t>
            </w:r>
            <w:r>
              <w:rPr>
                <w:rFonts w:hint="eastAsia" w:ascii="宋体" w:hAnsi="宋体"/>
                <w:b/>
              </w:rPr>
              <w:t>策略模拟-组合保险策略分析</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、3</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r>
              <w:rPr>
                <w:rFonts w:hint="eastAsia"/>
              </w:rPr>
              <w:t>了解CPPI和TIPP模型，掌握组合投资保险策略的基本构成，能够应用MATLAB通过程序设计实现CPPI和TIPP的策略分析。</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了解组合保险策略模型的构建。</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spacing w:line="360" w:lineRule="exact"/>
              <w:jc w:val="left"/>
              <w:rPr>
                <w:rFonts w:ascii="宋体" w:hAnsi="宋体" w:cs="宋体"/>
              </w:rPr>
            </w:pPr>
            <w:r>
              <w:rPr>
                <w:rFonts w:hint="eastAsia" w:ascii="宋体" w:hAnsi="宋体" w:cs="宋体"/>
              </w:rPr>
              <w:t>应用MATLAB编程实现CPPI和TIPP策略，并利用构造随机实验数据完成对保险策略参数的分析。</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ascii="宋体" w:hAnsi="宋体" w:cs="宋体"/>
                <w:color w:val="000000"/>
                <w:kern w:val="0"/>
                <w:szCs w:val="21"/>
              </w:rPr>
              <w:t>4</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结合实际问题，增加课堂讨论环节；设立综合性试验项目。</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r>
              <w:rPr>
                <w:rFonts w:hint="eastAsia"/>
              </w:rPr>
              <w:t xml:space="preserve">1. CPPI和TIPP模型  </w:t>
            </w:r>
          </w:p>
          <w:p>
            <w:r>
              <w:rPr>
                <w:rFonts w:hint="eastAsia"/>
              </w:rPr>
              <w:t xml:space="preserve">2. 构造策略分析MATLAB程序 </w:t>
            </w:r>
          </w:p>
          <w:p>
            <w:r>
              <w:rPr>
                <w:rFonts w:hint="eastAsia"/>
              </w:rPr>
              <w:t>3. 保险策略的参数分析</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自主学习，课后辅导</w:t>
            </w:r>
          </w:p>
          <w:p>
            <w:pPr>
              <w:widowControl/>
              <w:jc w:val="left"/>
              <w:rPr>
                <w:rFonts w:ascii="宋体" w:hAnsi="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color w:val="000000" w:themeColor="text1"/>
                <w:kern w:val="0"/>
                <w:szCs w:val="21"/>
                <w14:textFill>
                  <w14:solidFill>
                    <w14:schemeClr w14:val="tx1"/>
                  </w14:solidFill>
                </w14:textFill>
              </w:rPr>
            </w:pPr>
            <w:r>
              <w:rPr>
                <w:rFonts w:hint="eastAsia"/>
                <w:b/>
                <w:bCs/>
                <w:color w:val="000000"/>
              </w:rPr>
              <w:t xml:space="preserve">第七章 </w:t>
            </w:r>
            <w:r>
              <w:rPr>
                <w:rFonts w:hint="eastAsia" w:ascii="宋体" w:hAnsi="宋体"/>
                <w:b/>
              </w:rPr>
              <w:t>KMV模型求解</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、3</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color w:val="000000"/>
                <w:kern w:val="0"/>
                <w:szCs w:val="21"/>
              </w:rPr>
              <w:t>了解KMV模型，掌握MATLAB求方程解的基本方法，能够应用MATLAB编程KMV方程的求解。</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widowControl/>
              <w:adjustRightInd w:val="0"/>
              <w:snapToGrid w:val="0"/>
              <w:spacing w:line="320" w:lineRule="exact"/>
              <w:jc w:val="left"/>
              <w:rPr>
                <w:color w:val="000000"/>
                <w:kern w:val="0"/>
                <w:szCs w:val="21"/>
              </w:rPr>
            </w:pPr>
            <w:r>
              <w:rPr>
                <w:rFonts w:hint="eastAsia"/>
                <w:color w:val="000000"/>
                <w:kern w:val="0"/>
                <w:szCs w:val="21"/>
              </w:rPr>
              <w:t>了解KMV方程模型的构建和求解。</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kern w:val="0"/>
                <w:szCs w:val="21"/>
              </w:rPr>
              <w:t>应用MATLAB编程实现对方程的数值分析和绘图。</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ascii="宋体" w:hAnsi="宋体" w:cs="宋体"/>
                <w:color w:val="000000"/>
                <w:kern w:val="0"/>
                <w:szCs w:val="21"/>
              </w:rPr>
              <w:t>2</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讲授法、案例法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widowControl/>
              <w:adjustRightInd w:val="0"/>
              <w:snapToGrid w:val="0"/>
              <w:spacing w:line="320" w:lineRule="exact"/>
              <w:jc w:val="left"/>
              <w:rPr>
                <w:color w:val="000000"/>
                <w:kern w:val="0"/>
                <w:szCs w:val="21"/>
              </w:rPr>
            </w:pPr>
            <w:r>
              <w:rPr>
                <w:rFonts w:hint="eastAsia"/>
                <w:color w:val="000000"/>
                <w:kern w:val="0"/>
                <w:szCs w:val="21"/>
              </w:rPr>
              <w:t xml:space="preserve">1. KMV模型的建立  </w:t>
            </w:r>
          </w:p>
          <w:p>
            <w:pPr>
              <w:widowControl/>
              <w:adjustRightInd w:val="0"/>
              <w:snapToGrid w:val="0"/>
              <w:spacing w:line="320" w:lineRule="exact"/>
              <w:jc w:val="left"/>
              <w:rPr>
                <w:color w:val="000000"/>
                <w:kern w:val="0"/>
                <w:szCs w:val="21"/>
              </w:rPr>
            </w:pPr>
            <w:r>
              <w:rPr>
                <w:rFonts w:hint="eastAsia"/>
                <w:color w:val="000000"/>
                <w:kern w:val="0"/>
                <w:szCs w:val="21"/>
              </w:rPr>
              <w:t xml:space="preserve">2.利用MATLAB求解方程数值解  </w:t>
            </w:r>
          </w:p>
          <w:p>
            <w:pPr>
              <w:widowControl/>
              <w:adjustRightInd w:val="0"/>
              <w:snapToGrid w:val="0"/>
              <w:spacing w:line="320" w:lineRule="exact"/>
              <w:jc w:val="left"/>
              <w:rPr>
                <w:color w:val="000000"/>
                <w:kern w:val="0"/>
                <w:szCs w:val="21"/>
              </w:rPr>
            </w:pPr>
            <w:r>
              <w:rPr>
                <w:rFonts w:hint="eastAsia"/>
                <w:color w:val="000000"/>
                <w:kern w:val="0"/>
                <w:szCs w:val="21"/>
              </w:rPr>
              <w:t>3. KMV方程的MATLB求解</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p>
            <w:pPr>
              <w:widowControl/>
              <w:jc w:val="left"/>
              <w:rPr>
                <w:rFonts w:ascii="宋体" w:hAnsi="宋体"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b/>
                <w:bCs/>
                <w:color w:val="000000"/>
              </w:rPr>
              <w:t xml:space="preserve">第八章 </w:t>
            </w:r>
            <w:r>
              <w:rPr>
                <w:rFonts w:hint="eastAsia" w:ascii="宋体" w:hAnsi="宋体"/>
                <w:b/>
                <w:bCs/>
                <w:color w:val="000000"/>
                <w:kern w:val="0"/>
                <w:szCs w:val="21"/>
              </w:rPr>
              <w:t>期权定价模型与数值方法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、3</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color w:val="000000"/>
                <w:kern w:val="0"/>
                <w:szCs w:val="21"/>
              </w:rPr>
              <w:t>了解B-S模型和期权定价基本概念和方法，掌握利用MATLAB处理B-S方程的基本方法和相关波动率的计算，能够应用MATLAB通过程序设计实现对期权数据的分析。</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spacing w:line="320" w:lineRule="exact"/>
              <w:rPr>
                <w:rFonts w:ascii="宋体" w:hAnsi="宋体" w:cs="宋体"/>
                <w:color w:val="000000"/>
                <w:kern w:val="0"/>
                <w:szCs w:val="21"/>
              </w:rPr>
            </w:pPr>
            <w:r>
              <w:rPr>
                <w:rFonts w:hint="eastAsia"/>
                <w:color w:val="000000"/>
                <w:kern w:val="0"/>
                <w:szCs w:val="21"/>
              </w:rPr>
              <w:t>了解期权定价模型的构建</w:t>
            </w: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kern w:val="0"/>
                <w:szCs w:val="21"/>
              </w:rPr>
              <w:t>应用MATLAB编程实现期权价格和波动率的计算，并利用程序设计实现对期权数据的综合分析</w:t>
            </w:r>
            <w:r>
              <w:rPr>
                <w:rFonts w:hint="eastAsia" w:ascii="宋体" w:hAnsi="宋体" w:cs="宋体"/>
                <w:color w:val="000000" w:themeColor="text1"/>
                <w:kern w:val="0"/>
                <w:szCs w:val="21"/>
                <w14:textFill>
                  <w14:solidFill>
                    <w14:schemeClr w14:val="tx1"/>
                  </w14:solidFill>
                </w14:textFill>
              </w:rPr>
              <w:t>。</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6</w:t>
            </w:r>
            <w:r>
              <w:rPr>
                <w:rFonts w:ascii="宋体" w:hAnsi="宋体" w:cs="宋体"/>
                <w:color w:val="000000"/>
                <w:kern w:val="0"/>
                <w:szCs w:val="21"/>
              </w:rPr>
              <w:t xml:space="preserve"> </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结合实际问题，增加课堂讨论环节；设立综合性试验项目。</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widowControl/>
              <w:adjustRightInd w:val="0"/>
              <w:snapToGrid w:val="0"/>
              <w:spacing w:line="320" w:lineRule="exact"/>
              <w:jc w:val="left"/>
              <w:rPr>
                <w:color w:val="000000"/>
                <w:kern w:val="0"/>
                <w:szCs w:val="21"/>
              </w:rPr>
            </w:pPr>
            <w:r>
              <w:rPr>
                <w:rFonts w:hint="eastAsia"/>
                <w:color w:val="000000"/>
                <w:kern w:val="0"/>
                <w:szCs w:val="21"/>
              </w:rPr>
              <w:t xml:space="preserve">1. 期权定价的基本理论和方法  </w:t>
            </w:r>
          </w:p>
          <w:p>
            <w:pPr>
              <w:widowControl/>
              <w:adjustRightInd w:val="0"/>
              <w:snapToGrid w:val="0"/>
              <w:spacing w:line="320" w:lineRule="exact"/>
              <w:jc w:val="left"/>
              <w:rPr>
                <w:color w:val="000000"/>
                <w:kern w:val="0"/>
                <w:szCs w:val="21"/>
              </w:rPr>
            </w:pPr>
            <w:r>
              <w:rPr>
                <w:rFonts w:hint="eastAsia"/>
                <w:color w:val="000000"/>
                <w:kern w:val="0"/>
                <w:szCs w:val="21"/>
              </w:rPr>
              <w:t xml:space="preserve">2. 构建B-S方程的MATLAB函数  </w:t>
            </w:r>
          </w:p>
          <w:p>
            <w:pPr>
              <w:widowControl/>
              <w:adjustRightInd w:val="0"/>
              <w:snapToGrid w:val="0"/>
              <w:spacing w:line="320" w:lineRule="exact"/>
              <w:jc w:val="left"/>
              <w:rPr>
                <w:color w:val="000000"/>
                <w:kern w:val="0"/>
                <w:szCs w:val="21"/>
              </w:rPr>
            </w:pPr>
            <w:r>
              <w:rPr>
                <w:rFonts w:hint="eastAsia"/>
                <w:color w:val="000000"/>
                <w:kern w:val="0"/>
                <w:szCs w:val="21"/>
              </w:rPr>
              <w:t xml:space="preserve">3. 波动率的计算  </w:t>
            </w:r>
          </w:p>
          <w:p>
            <w:pPr>
              <w:widowControl/>
              <w:adjustRightInd w:val="0"/>
              <w:snapToGrid w:val="0"/>
              <w:spacing w:line="320" w:lineRule="exact"/>
              <w:jc w:val="left"/>
              <w:rPr>
                <w:color w:val="000000"/>
                <w:kern w:val="0"/>
                <w:szCs w:val="21"/>
              </w:rPr>
            </w:pPr>
            <w:r>
              <w:rPr>
                <w:rFonts w:hint="eastAsia"/>
                <w:color w:val="000000"/>
                <w:kern w:val="0"/>
                <w:szCs w:val="21"/>
              </w:rPr>
              <w:t>4. 期权定价的二叉树和蒙特卡洛方法</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自主学习，课后辅导</w:t>
            </w:r>
          </w:p>
        </w:tc>
      </w:tr>
    </w:tbl>
    <w:p>
      <w:pPr>
        <w:snapToGrid w:val="0"/>
        <w:spacing w:line="360" w:lineRule="auto"/>
        <w:rPr>
          <w:rFonts w:ascii="宋体" w:hAnsi="宋体" w:cs="宋体"/>
          <w:b/>
          <w:szCs w:val="21"/>
        </w:rPr>
      </w:pPr>
    </w:p>
    <w:tbl>
      <w:tblPr>
        <w:tblStyle w:val="2"/>
        <w:tblW w:w="8217" w:type="dxa"/>
        <w:tblInd w:w="0" w:type="dxa"/>
        <w:tblLayout w:type="autofit"/>
        <w:tblCellMar>
          <w:top w:w="0" w:type="dxa"/>
          <w:left w:w="108" w:type="dxa"/>
          <w:bottom w:w="0" w:type="dxa"/>
          <w:right w:w="108" w:type="dxa"/>
        </w:tblCellMar>
      </w:tblPr>
      <w:tblGrid>
        <w:gridCol w:w="1129"/>
        <w:gridCol w:w="7088"/>
      </w:tblGrid>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b/>
                <w:bCs/>
                <w:color w:val="000000"/>
              </w:rPr>
              <w:t>第九章 马可维茨均值方差模型</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color w:val="000000"/>
                <w:kern w:val="0"/>
                <w:szCs w:val="21"/>
              </w:rPr>
              <w:t>了解马可维兹模型基本概念和方法，掌握MATLAB收益与风险计算函数和有效前沿计算函数使用方法，能够应用MATLAB通过程序设计实现对模型的参数分析。</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spacing w:line="320" w:lineRule="exact"/>
              <w:rPr>
                <w:rFonts w:ascii="宋体" w:hAnsi="宋体" w:cs="宋体"/>
                <w:color w:val="000000"/>
                <w:kern w:val="0"/>
                <w:szCs w:val="21"/>
              </w:rPr>
            </w:pPr>
            <w:r>
              <w:rPr>
                <w:rFonts w:hint="eastAsia"/>
                <w:color w:val="000000"/>
                <w:kern w:val="0"/>
                <w:szCs w:val="21"/>
              </w:rPr>
              <w:t>了解马可维兹模型的构建。</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kern w:val="0"/>
                <w:szCs w:val="21"/>
              </w:rPr>
              <w:t>应用MATLAB编程实现收益与风险和有效前沿计算。</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 xml:space="preserve"> </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结合实际问题，增加课堂讨论环节；设立验证性试验项目。</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widowControl/>
              <w:adjustRightInd w:val="0"/>
              <w:snapToGrid w:val="0"/>
              <w:spacing w:line="320" w:lineRule="exact"/>
              <w:jc w:val="left"/>
              <w:rPr>
                <w:color w:val="000000"/>
                <w:kern w:val="0"/>
                <w:szCs w:val="21"/>
              </w:rPr>
            </w:pPr>
            <w:r>
              <w:rPr>
                <w:rFonts w:hint="eastAsia"/>
                <w:color w:val="000000"/>
                <w:kern w:val="0"/>
                <w:szCs w:val="21"/>
              </w:rPr>
              <w:t xml:space="preserve">1. 马可维兹模型  </w:t>
            </w:r>
          </w:p>
          <w:p>
            <w:pPr>
              <w:widowControl/>
              <w:adjustRightInd w:val="0"/>
              <w:snapToGrid w:val="0"/>
              <w:spacing w:line="320" w:lineRule="exact"/>
              <w:jc w:val="left"/>
              <w:rPr>
                <w:color w:val="000000"/>
                <w:kern w:val="0"/>
                <w:szCs w:val="21"/>
              </w:rPr>
            </w:pPr>
            <w:r>
              <w:rPr>
                <w:rFonts w:hint="eastAsia"/>
                <w:color w:val="000000"/>
                <w:kern w:val="0"/>
                <w:szCs w:val="21"/>
              </w:rPr>
              <w:t xml:space="preserve">2. 收益与风险计算函数  </w:t>
            </w:r>
          </w:p>
          <w:p>
            <w:pPr>
              <w:widowControl/>
              <w:adjustRightInd w:val="0"/>
              <w:snapToGrid w:val="0"/>
              <w:spacing w:line="320" w:lineRule="exact"/>
              <w:jc w:val="left"/>
              <w:rPr>
                <w:color w:val="000000"/>
                <w:kern w:val="0"/>
                <w:szCs w:val="21"/>
              </w:rPr>
            </w:pPr>
            <w:r>
              <w:rPr>
                <w:rFonts w:hint="eastAsia"/>
                <w:color w:val="000000"/>
                <w:kern w:val="0"/>
                <w:szCs w:val="21"/>
              </w:rPr>
              <w:t xml:space="preserve">3. 有效前沿计算函数  </w:t>
            </w:r>
          </w:p>
          <w:p>
            <w:pPr>
              <w:widowControl/>
              <w:adjustRightInd w:val="0"/>
              <w:snapToGrid w:val="0"/>
              <w:spacing w:line="320" w:lineRule="exact"/>
              <w:jc w:val="left"/>
              <w:rPr>
                <w:color w:val="000000"/>
                <w:kern w:val="0"/>
                <w:szCs w:val="21"/>
              </w:rPr>
            </w:pPr>
            <w:r>
              <w:rPr>
                <w:rFonts w:hint="eastAsia"/>
                <w:color w:val="000000"/>
                <w:kern w:val="0"/>
                <w:szCs w:val="21"/>
              </w:rPr>
              <w:t xml:space="preserve">4. 约束条件下有效前沿  </w:t>
            </w:r>
          </w:p>
          <w:p>
            <w:pPr>
              <w:widowControl/>
              <w:adjustRightInd w:val="0"/>
              <w:snapToGrid w:val="0"/>
              <w:spacing w:line="320" w:lineRule="exact"/>
              <w:jc w:val="left"/>
              <w:rPr>
                <w:color w:val="000000"/>
                <w:kern w:val="0"/>
                <w:szCs w:val="21"/>
              </w:rPr>
            </w:pPr>
            <w:r>
              <w:rPr>
                <w:rFonts w:hint="eastAsia"/>
                <w:color w:val="000000"/>
                <w:kern w:val="0"/>
                <w:szCs w:val="21"/>
              </w:rPr>
              <w:t>5. 模型年化参数计算</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tc>
      </w:tr>
    </w:tbl>
    <w:p>
      <w:pPr>
        <w:snapToGrid w:val="0"/>
        <w:spacing w:line="360" w:lineRule="auto"/>
        <w:rPr>
          <w:rFonts w:ascii="宋体" w:hAnsi="宋体" w:cs="宋体"/>
          <w:b/>
          <w:szCs w:val="21"/>
        </w:rPr>
      </w:pPr>
    </w:p>
    <w:tbl>
      <w:tblPr>
        <w:tblStyle w:val="2"/>
        <w:tblW w:w="8217" w:type="dxa"/>
        <w:tblInd w:w="0" w:type="dxa"/>
        <w:tblLayout w:type="autofit"/>
        <w:tblCellMar>
          <w:top w:w="0" w:type="dxa"/>
          <w:left w:w="108" w:type="dxa"/>
          <w:bottom w:w="0" w:type="dxa"/>
          <w:right w:w="108" w:type="dxa"/>
        </w:tblCellMar>
      </w:tblPr>
      <w:tblGrid>
        <w:gridCol w:w="1129"/>
        <w:gridCol w:w="7088"/>
      </w:tblGrid>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b/>
                <w:bCs/>
                <w:color w:val="000000"/>
              </w:rPr>
              <w:t>第十章 基金评价与投资组合绩效</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color w:val="000000"/>
                <w:kern w:val="0"/>
                <w:szCs w:val="21"/>
              </w:rPr>
              <w:t>了解资产定价（CAPM）模型的基本概念和方法，掌握利用MATLAB计算组合绩效指标，能够应用MATLAB通过程序设计对业绩归因进行分析。</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spacing w:line="320" w:lineRule="exact"/>
              <w:rPr>
                <w:rFonts w:ascii="宋体" w:hAnsi="宋体" w:cs="宋体"/>
                <w:color w:val="000000"/>
                <w:kern w:val="0"/>
                <w:szCs w:val="21"/>
              </w:rPr>
            </w:pPr>
            <w:r>
              <w:rPr>
                <w:rFonts w:hint="eastAsia"/>
                <w:color w:val="000000"/>
                <w:kern w:val="0"/>
                <w:szCs w:val="21"/>
              </w:rPr>
              <w:t>了解资产定价（CAPM）模型的构建。</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kern w:val="0"/>
                <w:szCs w:val="21"/>
              </w:rPr>
              <w:t>应用MATLAB编程计算组合绩效指标，并利用程序对业绩归因进行分析。</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 xml:space="preserve"> </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结合实际问题，增加课堂讨论环节；设立验证性试验项目。</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widowControl/>
              <w:adjustRightInd w:val="0"/>
              <w:snapToGrid w:val="0"/>
              <w:spacing w:line="320" w:lineRule="exact"/>
              <w:jc w:val="left"/>
              <w:rPr>
                <w:color w:val="000000"/>
                <w:kern w:val="0"/>
                <w:szCs w:val="21"/>
              </w:rPr>
            </w:pPr>
            <w:r>
              <w:rPr>
                <w:rFonts w:hint="eastAsia"/>
                <w:color w:val="000000"/>
                <w:kern w:val="0"/>
                <w:szCs w:val="21"/>
              </w:rPr>
              <w:t xml:space="preserve">1. 资产定价（CAPM）模型的基本理论和方法  </w:t>
            </w:r>
          </w:p>
          <w:p>
            <w:pPr>
              <w:widowControl/>
              <w:adjustRightInd w:val="0"/>
              <w:snapToGrid w:val="0"/>
              <w:spacing w:line="320" w:lineRule="exact"/>
              <w:jc w:val="left"/>
              <w:rPr>
                <w:color w:val="000000"/>
                <w:kern w:val="0"/>
                <w:szCs w:val="21"/>
              </w:rPr>
            </w:pPr>
            <w:r>
              <w:rPr>
                <w:rFonts w:hint="eastAsia"/>
                <w:color w:val="000000"/>
                <w:kern w:val="0"/>
                <w:szCs w:val="21"/>
              </w:rPr>
              <w:t xml:space="preserve">2. 组合绩效指标  </w:t>
            </w:r>
          </w:p>
          <w:p>
            <w:pPr>
              <w:widowControl/>
              <w:adjustRightInd w:val="0"/>
              <w:snapToGrid w:val="0"/>
              <w:spacing w:line="320" w:lineRule="exact"/>
              <w:jc w:val="left"/>
              <w:rPr>
                <w:color w:val="000000"/>
                <w:kern w:val="0"/>
                <w:szCs w:val="21"/>
              </w:rPr>
            </w:pPr>
            <w:r>
              <w:rPr>
                <w:rFonts w:hint="eastAsia"/>
                <w:color w:val="000000"/>
                <w:kern w:val="0"/>
                <w:szCs w:val="21"/>
              </w:rPr>
              <w:t>3. 业绩归因分析</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tc>
      </w:tr>
    </w:tbl>
    <w:p>
      <w:pPr>
        <w:snapToGrid w:val="0"/>
        <w:spacing w:line="360" w:lineRule="auto"/>
        <w:rPr>
          <w:rFonts w:ascii="宋体" w:hAnsi="宋体" w:cs="宋体"/>
          <w:b/>
          <w:szCs w:val="21"/>
        </w:rPr>
      </w:pPr>
    </w:p>
    <w:tbl>
      <w:tblPr>
        <w:tblStyle w:val="2"/>
        <w:tblW w:w="8217" w:type="dxa"/>
        <w:tblInd w:w="0" w:type="dxa"/>
        <w:tblLayout w:type="autofit"/>
        <w:tblCellMar>
          <w:top w:w="0" w:type="dxa"/>
          <w:left w:w="108" w:type="dxa"/>
          <w:bottom w:w="0" w:type="dxa"/>
          <w:right w:w="108" w:type="dxa"/>
        </w:tblCellMar>
      </w:tblPr>
      <w:tblGrid>
        <w:gridCol w:w="1129"/>
        <w:gridCol w:w="7088"/>
      </w:tblGrid>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b/>
                <w:bCs/>
                <w:color w:val="000000"/>
              </w:rPr>
              <w:t>第十一章 风险价值VaR计算</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、3</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color w:val="000000"/>
                <w:kern w:val="0"/>
                <w:szCs w:val="21"/>
              </w:rPr>
              <w:t>了解VaR模型的基本概念和方法，掌握利用MATLAB对VaR模型的分析方法，能够应用参数模型和蒙特卡洛模拟对VaR模型进行分析。</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spacing w:line="320" w:lineRule="exact"/>
              <w:rPr>
                <w:rFonts w:ascii="宋体" w:hAnsi="宋体" w:cs="宋体"/>
                <w:color w:val="000000"/>
                <w:kern w:val="0"/>
                <w:szCs w:val="21"/>
              </w:rPr>
            </w:pPr>
            <w:r>
              <w:rPr>
                <w:rFonts w:hint="eastAsia"/>
                <w:color w:val="000000"/>
                <w:kern w:val="0"/>
                <w:szCs w:val="21"/>
              </w:rPr>
              <w:t>了解VaR模型的构建。</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kern w:val="0"/>
                <w:szCs w:val="21"/>
              </w:rPr>
              <w:t>应用MATLAB编程分析VaR模型，并利用参数模型和蒙特卡洛模拟方法对VaR模型的指标进行分析。</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2</w:t>
            </w:r>
            <w:r>
              <w:rPr>
                <w:rFonts w:ascii="宋体" w:hAnsi="宋体" w:cs="宋体"/>
                <w:color w:val="000000"/>
                <w:kern w:val="0"/>
                <w:szCs w:val="21"/>
              </w:rPr>
              <w:t xml:space="preserve"> </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结合实际问题，增加课堂讨论环节；设立验证性试验项目。</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widowControl/>
              <w:adjustRightInd w:val="0"/>
              <w:snapToGrid w:val="0"/>
              <w:spacing w:line="320" w:lineRule="exact"/>
              <w:jc w:val="left"/>
              <w:rPr>
                <w:color w:val="000000"/>
                <w:kern w:val="0"/>
                <w:szCs w:val="21"/>
              </w:rPr>
            </w:pPr>
            <w:r>
              <w:rPr>
                <w:rFonts w:hint="eastAsia"/>
                <w:color w:val="000000"/>
                <w:kern w:val="0"/>
                <w:szCs w:val="21"/>
              </w:rPr>
              <w:t xml:space="preserve">1. VaR模型的构成 </w:t>
            </w:r>
          </w:p>
          <w:p>
            <w:pPr>
              <w:widowControl/>
              <w:adjustRightInd w:val="0"/>
              <w:snapToGrid w:val="0"/>
              <w:spacing w:line="320" w:lineRule="exact"/>
              <w:jc w:val="left"/>
              <w:rPr>
                <w:color w:val="000000"/>
                <w:kern w:val="0"/>
                <w:szCs w:val="21"/>
              </w:rPr>
            </w:pPr>
            <w:r>
              <w:rPr>
                <w:rFonts w:hint="eastAsia"/>
                <w:color w:val="000000"/>
                <w:kern w:val="0"/>
                <w:szCs w:val="21"/>
              </w:rPr>
              <w:t xml:space="preserve">2. VaR模型的计算方法  </w:t>
            </w:r>
          </w:p>
          <w:p>
            <w:pPr>
              <w:widowControl/>
              <w:adjustRightInd w:val="0"/>
              <w:snapToGrid w:val="0"/>
              <w:spacing w:line="320" w:lineRule="exact"/>
              <w:jc w:val="left"/>
              <w:rPr>
                <w:color w:val="000000"/>
                <w:kern w:val="0"/>
                <w:szCs w:val="21"/>
              </w:rPr>
            </w:pPr>
            <w:r>
              <w:rPr>
                <w:rFonts w:hint="eastAsia"/>
                <w:color w:val="000000"/>
                <w:kern w:val="0"/>
                <w:szCs w:val="21"/>
              </w:rPr>
              <w:t>3.参数模型和蒙特卡洛模拟</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w:t>
            </w:r>
          </w:p>
        </w:tc>
      </w:tr>
    </w:tbl>
    <w:p>
      <w:pPr>
        <w:snapToGrid w:val="0"/>
        <w:spacing w:line="360" w:lineRule="auto"/>
        <w:rPr>
          <w:rFonts w:ascii="宋体" w:hAnsi="宋体" w:cs="宋体"/>
          <w:b/>
          <w:szCs w:val="21"/>
        </w:rPr>
      </w:pPr>
    </w:p>
    <w:tbl>
      <w:tblPr>
        <w:tblStyle w:val="2"/>
        <w:tblW w:w="8217" w:type="dxa"/>
        <w:tblInd w:w="0" w:type="dxa"/>
        <w:tblLayout w:type="autofit"/>
        <w:tblCellMar>
          <w:top w:w="0" w:type="dxa"/>
          <w:left w:w="108" w:type="dxa"/>
          <w:bottom w:w="0" w:type="dxa"/>
          <w:right w:w="108" w:type="dxa"/>
        </w:tblCellMar>
      </w:tblPr>
      <w:tblGrid>
        <w:gridCol w:w="1129"/>
        <w:gridCol w:w="7088"/>
      </w:tblGrid>
      <w:tr>
        <w:tblPrEx>
          <w:tblCellMar>
            <w:top w:w="0" w:type="dxa"/>
            <w:left w:w="108" w:type="dxa"/>
            <w:bottom w:w="0" w:type="dxa"/>
            <w:right w:w="108" w:type="dxa"/>
          </w:tblCellMar>
        </w:tblPrEx>
        <w:trPr>
          <w:trHeight w:val="285" w:hRule="atLeast"/>
        </w:trPr>
        <w:tc>
          <w:tcPr>
            <w:tcW w:w="8217" w:type="dxa"/>
            <w:gridSpan w:val="2"/>
            <w:shd w:val="clear" w:color="auto" w:fill="auto"/>
            <w:noWrap/>
          </w:tcPr>
          <w:p>
            <w:pPr>
              <w:widowControl/>
              <w:jc w:val="center"/>
              <w:rPr>
                <w:rFonts w:ascii="宋体" w:hAnsi="宋体" w:cs="宋体"/>
                <w:b/>
                <w:bCs/>
                <w:color w:val="000000" w:themeColor="text1"/>
                <w:kern w:val="0"/>
                <w:szCs w:val="21"/>
                <w14:textFill>
                  <w14:solidFill>
                    <w14:schemeClr w14:val="tx1"/>
                  </w14:solidFill>
                </w14:textFill>
              </w:rPr>
            </w:pPr>
            <w:r>
              <w:rPr>
                <w:rFonts w:hint="eastAsia" w:ascii="宋体" w:hAnsi="宋体"/>
                <w:b/>
                <w:bCs/>
                <w:color w:val="000000"/>
              </w:rPr>
              <w:t>第十二章 股票的久期和凸度的计算</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课程目标支撑关系</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课程目标</w:t>
            </w:r>
            <w:r>
              <w:rPr>
                <w:rFonts w:ascii="宋体" w:hAnsi="宋体" w:cs="宋体"/>
                <w:color w:val="000000" w:themeColor="text1"/>
                <w:kern w:val="0"/>
                <w:szCs w:val="21"/>
                <w14:textFill>
                  <w14:solidFill>
                    <w14:schemeClr w14:val="tx1"/>
                  </w14:solidFill>
                </w14:textFill>
              </w:rPr>
              <w:t>1</w:t>
            </w:r>
            <w:r>
              <w:rPr>
                <w:rFonts w:hint="eastAsia" w:ascii="宋体" w:hAnsi="宋体" w:cs="宋体"/>
                <w:color w:val="000000" w:themeColor="text1"/>
                <w:kern w:val="0"/>
                <w:szCs w:val="21"/>
                <w14:textFill>
                  <w14:solidFill>
                    <w14:schemeClr w14:val="tx1"/>
                  </w14:solidFill>
                </w14:textFill>
              </w:rPr>
              <w:t>、</w:t>
            </w:r>
            <w:r>
              <w:rPr>
                <w:rFonts w:ascii="宋体" w:hAnsi="宋体" w:cs="宋体"/>
                <w:color w:val="000000" w:themeColor="text1"/>
                <w:kern w:val="0"/>
                <w:szCs w:val="21"/>
                <w14:textFill>
                  <w14:solidFill>
                    <w14:schemeClr w14:val="tx1"/>
                  </w14:solidFill>
                </w14:textFill>
              </w:rPr>
              <w:t>2</w:t>
            </w:r>
            <w:r>
              <w:rPr>
                <w:rFonts w:hint="eastAsia" w:ascii="宋体" w:hAnsi="宋体" w:cs="宋体"/>
                <w:color w:val="000000" w:themeColor="text1"/>
                <w:kern w:val="0"/>
                <w:szCs w:val="21"/>
                <w14:textFill>
                  <w14:solidFill>
                    <w14:schemeClr w14:val="tx1"/>
                  </w14:solidFill>
                </w14:textFill>
              </w:rPr>
              <w:t>、3</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教学目标</w:t>
            </w:r>
          </w:p>
        </w:tc>
        <w:tc>
          <w:tcPr>
            <w:tcW w:w="7088" w:type="dxa"/>
            <w:shd w:val="clear" w:color="auto" w:fill="auto"/>
            <w:noWrap/>
          </w:tcPr>
          <w:p>
            <w:pPr>
              <w:snapToGrid w:val="0"/>
              <w:spacing w:line="360" w:lineRule="exact"/>
              <w:rPr>
                <w:rFonts w:ascii="宋体" w:hAnsi="宋体" w:cs="宋体"/>
              </w:rPr>
            </w:pPr>
            <w:r>
              <w:rPr>
                <w:rFonts w:hint="eastAsia"/>
                <w:color w:val="000000"/>
                <w:kern w:val="0"/>
                <w:szCs w:val="21"/>
              </w:rPr>
              <w:t>了解股票久期和凸度的基本概念和方法，掌握利用MATLAB计算股票久期、凸度，以及组合久期和凸度。</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教学重点</w:t>
            </w:r>
          </w:p>
        </w:tc>
        <w:tc>
          <w:tcPr>
            <w:tcW w:w="7088" w:type="dxa"/>
            <w:shd w:val="clear" w:color="auto" w:fill="auto"/>
            <w:noWrap/>
          </w:tcPr>
          <w:p>
            <w:pPr>
              <w:spacing w:line="320" w:lineRule="exact"/>
              <w:rPr>
                <w:rFonts w:ascii="宋体" w:hAnsi="宋体" w:cs="宋体"/>
                <w:color w:val="000000"/>
                <w:kern w:val="0"/>
                <w:szCs w:val="21"/>
              </w:rPr>
            </w:pPr>
            <w:r>
              <w:rPr>
                <w:rFonts w:hint="eastAsia"/>
                <w:color w:val="000000"/>
                <w:kern w:val="0"/>
                <w:szCs w:val="21"/>
              </w:rPr>
              <w:t>了解股票久期和凸度的概念和分类标准。</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教学难点</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kern w:val="0"/>
                <w:szCs w:val="21"/>
              </w:rPr>
              <w:t>应用MATLAB编程计算计算股票久期、凸度，以及组合久期和凸度。</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    时</w:t>
            </w:r>
          </w:p>
        </w:tc>
        <w:tc>
          <w:tcPr>
            <w:tcW w:w="7088"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4</w:t>
            </w:r>
            <w:r>
              <w:rPr>
                <w:rFonts w:ascii="宋体" w:hAnsi="宋体" w:cs="宋体"/>
                <w:color w:val="000000"/>
                <w:kern w:val="0"/>
                <w:szCs w:val="21"/>
              </w:rPr>
              <w:t xml:space="preserve"> </w:t>
            </w:r>
            <w:r>
              <w:rPr>
                <w:rFonts w:hint="eastAsia" w:ascii="宋体" w:hAnsi="宋体" w:cs="宋体"/>
                <w:color w:val="000000"/>
                <w:kern w:val="0"/>
                <w:szCs w:val="21"/>
              </w:rPr>
              <w:t>学时。</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教学方法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结合实际股票数据，增加课堂讨论环节；设立验证性试验项目。</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主要内容</w:t>
            </w:r>
          </w:p>
        </w:tc>
        <w:tc>
          <w:tcPr>
            <w:tcW w:w="7088" w:type="dxa"/>
            <w:shd w:val="clear" w:color="auto" w:fill="auto"/>
            <w:noWrap/>
          </w:tcPr>
          <w:p>
            <w:pPr>
              <w:widowControl/>
              <w:adjustRightInd w:val="0"/>
              <w:snapToGrid w:val="0"/>
              <w:spacing w:line="320" w:lineRule="exact"/>
              <w:jc w:val="left"/>
              <w:rPr>
                <w:color w:val="000000"/>
                <w:kern w:val="0"/>
                <w:szCs w:val="21"/>
              </w:rPr>
            </w:pPr>
            <w:r>
              <w:rPr>
                <w:rFonts w:hint="eastAsia"/>
                <w:color w:val="000000"/>
                <w:kern w:val="0"/>
                <w:szCs w:val="21"/>
              </w:rPr>
              <w:t xml:space="preserve">1. 股票久期和凸度的基本理论和方法  </w:t>
            </w:r>
          </w:p>
          <w:p>
            <w:pPr>
              <w:widowControl/>
              <w:adjustRightInd w:val="0"/>
              <w:snapToGrid w:val="0"/>
              <w:spacing w:line="320" w:lineRule="exact"/>
              <w:jc w:val="left"/>
              <w:rPr>
                <w:color w:val="000000"/>
                <w:kern w:val="0"/>
                <w:szCs w:val="21"/>
              </w:rPr>
            </w:pPr>
            <w:r>
              <w:rPr>
                <w:rFonts w:hint="eastAsia"/>
                <w:color w:val="000000"/>
                <w:kern w:val="0"/>
                <w:szCs w:val="21"/>
              </w:rPr>
              <w:t xml:space="preserve">2. 利用MATLAB计算股票久期和凸度  </w:t>
            </w:r>
          </w:p>
          <w:p>
            <w:pPr>
              <w:widowControl/>
              <w:adjustRightInd w:val="0"/>
              <w:snapToGrid w:val="0"/>
              <w:spacing w:line="320" w:lineRule="exact"/>
              <w:jc w:val="left"/>
              <w:rPr>
                <w:color w:val="000000"/>
                <w:kern w:val="0"/>
                <w:szCs w:val="21"/>
              </w:rPr>
            </w:pPr>
            <w:r>
              <w:rPr>
                <w:rFonts w:hint="eastAsia"/>
                <w:color w:val="000000"/>
                <w:kern w:val="0"/>
                <w:szCs w:val="21"/>
              </w:rPr>
              <w:t>3. 组合久期和凸度的计算</w:t>
            </w:r>
          </w:p>
        </w:tc>
      </w:tr>
      <w:tr>
        <w:tblPrEx>
          <w:tblCellMar>
            <w:top w:w="0" w:type="dxa"/>
            <w:left w:w="108" w:type="dxa"/>
            <w:bottom w:w="0" w:type="dxa"/>
            <w:right w:w="108" w:type="dxa"/>
          </w:tblCellMar>
        </w:tblPrEx>
        <w:trPr>
          <w:trHeight w:val="285" w:hRule="atLeast"/>
        </w:trPr>
        <w:tc>
          <w:tcPr>
            <w:tcW w:w="1129" w:type="dxa"/>
            <w:shd w:val="clear" w:color="auto" w:fill="auto"/>
            <w:noWrap/>
          </w:tcPr>
          <w:p>
            <w:pPr>
              <w:widowControl/>
              <w:jc w:val="left"/>
              <w:rPr>
                <w:rFonts w:ascii="宋体" w:hAnsi="宋体" w:cs="宋体"/>
                <w:color w:val="000000"/>
                <w:kern w:val="0"/>
                <w:szCs w:val="21"/>
              </w:rPr>
            </w:pPr>
            <w:r>
              <w:rPr>
                <w:rFonts w:hint="eastAsia" w:ascii="宋体" w:hAnsi="宋体" w:cs="宋体"/>
                <w:color w:val="000000"/>
                <w:kern w:val="0"/>
                <w:szCs w:val="21"/>
              </w:rPr>
              <w:t>学习方法</w:t>
            </w:r>
          </w:p>
        </w:tc>
        <w:tc>
          <w:tcPr>
            <w:tcW w:w="7088" w:type="dxa"/>
            <w:shd w:val="clear" w:color="auto" w:fill="auto"/>
            <w:noWrap/>
          </w:tcPr>
          <w:p>
            <w:pPr>
              <w:widowControl/>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自主学习，课后辅导</w:t>
            </w:r>
          </w:p>
        </w:tc>
      </w:tr>
    </w:tbl>
    <w:p>
      <w:pPr>
        <w:snapToGrid w:val="0"/>
        <w:spacing w:line="360" w:lineRule="auto"/>
        <w:rPr>
          <w:rFonts w:ascii="宋体" w:hAnsi="宋体" w:cs="宋体"/>
          <w:b/>
          <w:szCs w:val="21"/>
        </w:rPr>
      </w:pPr>
    </w:p>
    <w:p>
      <w:pPr>
        <w:snapToGrid w:val="0"/>
        <w:spacing w:line="360" w:lineRule="auto"/>
        <w:rPr>
          <w:rFonts w:ascii="宋体" w:hAnsi="宋体" w:cs="宋体"/>
          <w:b/>
          <w:sz w:val="24"/>
        </w:rPr>
      </w:pPr>
      <w:r>
        <w:rPr>
          <w:rFonts w:hint="eastAsia" w:ascii="宋体" w:hAnsi="宋体" w:cs="宋体"/>
          <w:b/>
          <w:sz w:val="24"/>
        </w:rPr>
        <w:t>六、教学要求</w:t>
      </w:r>
    </w:p>
    <w:p>
      <w:pPr>
        <w:snapToGrid w:val="0"/>
        <w:spacing w:line="360" w:lineRule="auto"/>
        <w:ind w:firstLine="495" w:firstLineChars="236"/>
        <w:rPr>
          <w:rFonts w:ascii="宋体" w:hAnsi="宋体" w:cs="宋体"/>
          <w:szCs w:val="21"/>
        </w:rPr>
      </w:pPr>
      <w:r>
        <w:rPr>
          <w:rFonts w:ascii="宋体" w:hAnsi="宋体" w:cs="宋体"/>
          <w:szCs w:val="21"/>
        </w:rPr>
        <w:t>1</w:t>
      </w:r>
      <w:r>
        <w:rPr>
          <w:rFonts w:hint="eastAsia" w:ascii="宋体" w:hAnsi="宋体" w:cs="宋体"/>
          <w:szCs w:val="21"/>
        </w:rPr>
        <w:t>.</w:t>
      </w:r>
      <w:r>
        <w:rPr>
          <w:rFonts w:ascii="宋体" w:hAnsi="宋体"/>
          <w:szCs w:val="21"/>
        </w:rPr>
        <w:t xml:space="preserve"> 教学中</w:t>
      </w:r>
      <w:r>
        <w:rPr>
          <w:rFonts w:hint="eastAsia" w:ascii="宋体" w:hAnsi="宋体"/>
          <w:szCs w:val="21"/>
        </w:rPr>
        <w:t>重点使用实例教学法与讨论形式，</w:t>
      </w:r>
      <w:r>
        <w:rPr>
          <w:rFonts w:hint="eastAsia" w:ascii="Arial" w:hAnsi="Arial" w:cs="Arial"/>
          <w:color w:val="333333"/>
          <w:szCs w:val="21"/>
          <w:shd w:val="clear" w:color="auto" w:fill="FFFFFF"/>
        </w:rPr>
        <w:t>让学生对抽象的代码理解更加透彻，通过一系列简单的编程示例让学生对基础语法理解更到位</w:t>
      </w:r>
      <w:r>
        <w:rPr>
          <w:rFonts w:hint="eastAsia" w:ascii="Arial" w:hAnsi="Arial" w:cs="Arial"/>
          <w:szCs w:val="21"/>
        </w:rPr>
        <w:t>。</w:t>
      </w:r>
      <w:r>
        <w:rPr>
          <w:rFonts w:ascii="Arial" w:hAnsi="Arial" w:cs="Arial"/>
          <w:color w:val="333333"/>
          <w:szCs w:val="21"/>
          <w:shd w:val="clear" w:color="auto" w:fill="FFFFFF"/>
        </w:rPr>
        <w:t>通过讨论，</w:t>
      </w:r>
      <w:r>
        <w:rPr>
          <w:rFonts w:ascii="Arial" w:hAnsi="Arial" w:cs="Arial"/>
          <w:szCs w:val="21"/>
        </w:rPr>
        <w:t>教师</w:t>
      </w:r>
      <w:r>
        <w:rPr>
          <w:rFonts w:ascii="Arial" w:hAnsi="Arial" w:cs="Arial"/>
          <w:color w:val="333333"/>
          <w:szCs w:val="21"/>
          <w:shd w:val="clear" w:color="auto" w:fill="FFFFFF"/>
        </w:rPr>
        <w:t>能最大限度地了解和掌握</w:t>
      </w:r>
      <w:r>
        <w:rPr>
          <w:rFonts w:hint="eastAsia" w:ascii="Arial" w:hAnsi="Arial" w:cs="Arial"/>
          <w:color w:val="333333"/>
          <w:szCs w:val="21"/>
          <w:shd w:val="clear" w:color="auto" w:fill="FFFFFF"/>
        </w:rPr>
        <w:t>学生</w:t>
      </w:r>
      <w:r>
        <w:rPr>
          <w:rFonts w:ascii="Arial" w:hAnsi="Arial" w:cs="Arial"/>
          <w:color w:val="333333"/>
          <w:szCs w:val="21"/>
          <w:shd w:val="clear" w:color="auto" w:fill="FFFFFF"/>
        </w:rPr>
        <w:t>个体和总体的知识准备程度和认识状况，随时调节教学进程，加强教学的针对性和有效性。</w:t>
      </w:r>
      <w:r>
        <w:rPr>
          <w:rFonts w:hint="eastAsia" w:ascii="Arial" w:hAnsi="Arial" w:cs="Arial"/>
          <w:color w:val="333333"/>
          <w:szCs w:val="21"/>
          <w:shd w:val="clear" w:color="auto" w:fill="FFFFFF"/>
        </w:rPr>
        <w:t>学生</w:t>
      </w:r>
      <w:r>
        <w:rPr>
          <w:rFonts w:ascii="Arial" w:hAnsi="Arial" w:cs="Arial"/>
          <w:color w:val="333333"/>
          <w:szCs w:val="21"/>
          <w:shd w:val="clear" w:color="auto" w:fill="FFFFFF"/>
        </w:rPr>
        <w:t>能在讨论中听取别人的发言并作比较，取长补短，扩大视野，有利于新型师生关系和同学关系的建立。</w:t>
      </w:r>
    </w:p>
    <w:p>
      <w:pPr>
        <w:snapToGrid w:val="0"/>
        <w:spacing w:line="360" w:lineRule="auto"/>
        <w:ind w:firstLine="495" w:firstLineChars="236"/>
        <w:rPr>
          <w:rFonts w:ascii="宋体" w:hAnsi="宋体" w:cs="宋体"/>
          <w:szCs w:val="21"/>
        </w:rPr>
      </w:pPr>
      <w:r>
        <w:rPr>
          <w:rFonts w:ascii="宋体" w:hAnsi="宋体" w:cs="宋体"/>
          <w:szCs w:val="21"/>
        </w:rPr>
        <w:t>2</w:t>
      </w:r>
      <w:r>
        <w:rPr>
          <w:rFonts w:hint="eastAsia" w:ascii="宋体" w:hAnsi="宋体" w:cs="宋体"/>
          <w:szCs w:val="21"/>
        </w:rPr>
        <w:t>.</w:t>
      </w:r>
      <w:r>
        <w:rPr>
          <w:rFonts w:ascii="宋体" w:hAnsi="宋体" w:cs="宋体"/>
          <w:szCs w:val="21"/>
        </w:rPr>
        <w:t xml:space="preserve"> 课堂讲授实行启发式，力求少而精，突出重点与难点。重视对学生的学习方法指导和课堂教学效果信息的反馈，同时将结合课程目标要求，做好考核内容设计，并严格按照本大纲要求做好出勤率统计、作业评价等各项工作。</w:t>
      </w:r>
    </w:p>
    <w:p>
      <w:pPr>
        <w:snapToGrid w:val="0"/>
        <w:spacing w:line="360" w:lineRule="auto"/>
        <w:ind w:firstLine="495" w:firstLineChars="236"/>
        <w:rPr>
          <w:rFonts w:ascii="宋体" w:hAnsi="宋体" w:cs="宋体"/>
          <w:szCs w:val="21"/>
        </w:rPr>
      </w:pPr>
      <w:r>
        <w:rPr>
          <w:rFonts w:ascii="宋体" w:hAnsi="宋体" w:cs="宋体"/>
          <w:szCs w:val="21"/>
        </w:rPr>
        <w:t>3</w:t>
      </w:r>
      <w:r>
        <w:rPr>
          <w:rFonts w:hint="eastAsia" w:ascii="宋体" w:hAnsi="宋体" w:cs="宋体"/>
          <w:szCs w:val="21"/>
        </w:rPr>
        <w:t>.</w:t>
      </w:r>
      <w:r>
        <w:rPr>
          <w:rFonts w:ascii="宋体" w:hAnsi="宋体" w:cs="宋体"/>
          <w:szCs w:val="21"/>
        </w:rPr>
        <w:t xml:space="preserve"> 坚持课后练习是教好、学好本课程的关键。根据正常教学进度布置一定量的课后作业，要求学生按时完成。</w:t>
      </w:r>
    </w:p>
    <w:p>
      <w:pPr>
        <w:snapToGrid w:val="0"/>
        <w:spacing w:line="360" w:lineRule="auto"/>
        <w:rPr>
          <w:rFonts w:ascii="宋体" w:hAnsi="宋体" w:cs="宋体"/>
          <w:szCs w:val="21"/>
        </w:rPr>
      </w:pPr>
    </w:p>
    <w:p>
      <w:pPr>
        <w:snapToGrid w:val="0"/>
        <w:spacing w:line="360" w:lineRule="auto"/>
        <w:rPr>
          <w:rFonts w:ascii="宋体" w:hAnsi="宋体" w:cs="宋体"/>
          <w:b/>
          <w:bCs/>
          <w:sz w:val="28"/>
          <w:szCs w:val="28"/>
        </w:rPr>
      </w:pPr>
      <w:r>
        <w:rPr>
          <w:rFonts w:hint="eastAsia" w:ascii="宋体" w:hAnsi="宋体" w:cs="宋体"/>
          <w:b/>
          <w:bCs/>
          <w:sz w:val="28"/>
          <w:szCs w:val="28"/>
        </w:rPr>
        <w:t>七、</w:t>
      </w:r>
      <w:r>
        <w:rPr>
          <w:rFonts w:hint="eastAsia" w:ascii="宋体" w:hAnsi="宋体"/>
          <w:b/>
          <w:bCs/>
          <w:sz w:val="28"/>
          <w:szCs w:val="28"/>
        </w:rPr>
        <w:t>实验项目设置及学时分配</w:t>
      </w:r>
    </w:p>
    <w:tbl>
      <w:tblPr>
        <w:tblStyle w:val="2"/>
        <w:tblW w:w="8841" w:type="dxa"/>
        <w:tblInd w:w="-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81"/>
        <w:gridCol w:w="4377"/>
        <w:gridCol w:w="722"/>
        <w:gridCol w:w="722"/>
        <w:gridCol w:w="722"/>
        <w:gridCol w:w="71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581" w:type="dxa"/>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b/>
                <w:kern w:val="0"/>
              </w:rPr>
            </w:pPr>
            <w:r>
              <w:rPr>
                <w:rFonts w:hint="eastAsia" w:ascii="宋体" w:hAnsi="宋体" w:cs="宋体"/>
                <w:b/>
                <w:kern w:val="0"/>
              </w:rPr>
              <w:t>项目编号</w:t>
            </w:r>
          </w:p>
        </w:tc>
        <w:tc>
          <w:tcPr>
            <w:tcW w:w="4377" w:type="dxa"/>
            <w:tcBorders>
              <w:top w:val="single" w:color="auto" w:sz="4" w:space="0"/>
              <w:bottom w:val="single" w:color="auto" w:sz="4" w:space="0"/>
            </w:tcBorders>
            <w:shd w:val="clear" w:color="auto" w:fill="auto"/>
            <w:vAlign w:val="center"/>
          </w:tcPr>
          <w:p>
            <w:pPr>
              <w:widowControl/>
              <w:jc w:val="center"/>
              <w:rPr>
                <w:rFonts w:ascii="宋体" w:hAnsi="宋体" w:cs="宋体"/>
                <w:b/>
                <w:kern w:val="0"/>
              </w:rPr>
            </w:pPr>
            <w:r>
              <w:rPr>
                <w:rFonts w:hint="eastAsia" w:ascii="宋体" w:hAnsi="宋体" w:cs="宋体"/>
                <w:b/>
                <w:kern w:val="0"/>
              </w:rPr>
              <w:t>实验项目名称</w:t>
            </w:r>
          </w:p>
        </w:tc>
        <w:tc>
          <w:tcPr>
            <w:tcW w:w="722" w:type="dxa"/>
            <w:tcBorders>
              <w:top w:val="single" w:color="auto" w:sz="4" w:space="0"/>
              <w:bottom w:val="single" w:color="auto" w:sz="4" w:space="0"/>
            </w:tcBorders>
            <w:shd w:val="clear" w:color="auto" w:fill="auto"/>
            <w:vAlign w:val="center"/>
          </w:tcPr>
          <w:p>
            <w:pPr>
              <w:widowControl/>
              <w:jc w:val="center"/>
              <w:rPr>
                <w:rFonts w:ascii="宋体" w:hAnsi="宋体" w:cs="宋体"/>
                <w:b/>
                <w:kern w:val="0"/>
              </w:rPr>
            </w:pPr>
            <w:r>
              <w:rPr>
                <w:rFonts w:hint="eastAsia" w:ascii="宋体" w:hAnsi="宋体" w:cs="宋体"/>
                <w:b/>
                <w:kern w:val="0"/>
              </w:rPr>
              <w:t>实验</w:t>
            </w:r>
          </w:p>
          <w:p>
            <w:pPr>
              <w:widowControl/>
              <w:jc w:val="center"/>
              <w:rPr>
                <w:rFonts w:ascii="宋体" w:hAnsi="宋体" w:cs="宋体"/>
                <w:b/>
                <w:kern w:val="0"/>
              </w:rPr>
            </w:pPr>
            <w:r>
              <w:rPr>
                <w:rFonts w:hint="eastAsia" w:ascii="宋体" w:hAnsi="宋体" w:cs="宋体"/>
                <w:b/>
                <w:kern w:val="0"/>
              </w:rPr>
              <w:t>类型</w:t>
            </w:r>
          </w:p>
        </w:tc>
        <w:tc>
          <w:tcPr>
            <w:tcW w:w="722" w:type="dxa"/>
            <w:tcBorders>
              <w:top w:val="single" w:color="auto" w:sz="4" w:space="0"/>
              <w:bottom w:val="single" w:color="auto" w:sz="4" w:space="0"/>
            </w:tcBorders>
            <w:shd w:val="clear" w:color="auto" w:fill="auto"/>
            <w:vAlign w:val="center"/>
          </w:tcPr>
          <w:p>
            <w:pPr>
              <w:widowControl/>
              <w:jc w:val="center"/>
              <w:rPr>
                <w:rFonts w:ascii="宋体" w:hAnsi="宋体" w:cs="宋体"/>
                <w:b/>
                <w:kern w:val="0"/>
              </w:rPr>
            </w:pPr>
            <w:r>
              <w:rPr>
                <w:rFonts w:hint="eastAsia" w:ascii="宋体" w:hAnsi="宋体" w:cs="宋体"/>
                <w:b/>
                <w:kern w:val="0"/>
              </w:rPr>
              <w:t>开出</w:t>
            </w:r>
          </w:p>
          <w:p>
            <w:pPr>
              <w:widowControl/>
              <w:jc w:val="center"/>
              <w:rPr>
                <w:rFonts w:ascii="宋体" w:hAnsi="宋体" w:cs="宋体"/>
                <w:b/>
                <w:kern w:val="0"/>
              </w:rPr>
            </w:pPr>
            <w:r>
              <w:rPr>
                <w:rFonts w:hint="eastAsia" w:ascii="宋体" w:hAnsi="宋体" w:cs="宋体"/>
                <w:b/>
                <w:kern w:val="0"/>
              </w:rPr>
              <w:t>要求</w:t>
            </w:r>
          </w:p>
        </w:tc>
        <w:tc>
          <w:tcPr>
            <w:tcW w:w="722" w:type="dxa"/>
            <w:tcBorders>
              <w:top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kern w:val="0"/>
              </w:rPr>
            </w:pPr>
            <w:r>
              <w:rPr>
                <w:rFonts w:hint="eastAsia" w:ascii="宋体" w:hAnsi="宋体" w:cs="宋体"/>
                <w:b/>
                <w:kern w:val="0"/>
              </w:rPr>
              <w:t>学时</w:t>
            </w:r>
          </w:p>
          <w:p>
            <w:pPr>
              <w:widowControl/>
              <w:jc w:val="center"/>
              <w:rPr>
                <w:rFonts w:ascii="宋体" w:hAnsi="宋体" w:cs="宋体"/>
                <w:b/>
                <w:kern w:val="0"/>
              </w:rPr>
            </w:pPr>
            <w:r>
              <w:rPr>
                <w:rFonts w:hint="eastAsia" w:ascii="宋体" w:hAnsi="宋体" w:cs="宋体"/>
                <w:b/>
                <w:kern w:val="0"/>
              </w:rPr>
              <w:t>分配</w:t>
            </w:r>
          </w:p>
        </w:tc>
        <w:tc>
          <w:tcPr>
            <w:tcW w:w="717" w:type="dxa"/>
            <w:tcBorders>
              <w:top w:val="single" w:color="auto" w:sz="4" w:space="0"/>
              <w:bottom w:val="single" w:color="auto" w:sz="4" w:space="0"/>
              <w:right w:val="single" w:color="auto" w:sz="4" w:space="0"/>
            </w:tcBorders>
            <w:vAlign w:val="center"/>
          </w:tcPr>
          <w:p>
            <w:pPr>
              <w:widowControl/>
              <w:jc w:val="center"/>
              <w:rPr>
                <w:rFonts w:ascii="宋体" w:hAnsi="宋体" w:cs="宋体"/>
                <w:b/>
                <w:kern w:val="0"/>
              </w:rPr>
            </w:pPr>
            <w:r>
              <w:rPr>
                <w:rFonts w:hint="eastAsia" w:ascii="宋体" w:hAnsi="宋体" w:cs="宋体"/>
                <w:b/>
                <w:kern w:val="0"/>
              </w:rPr>
              <w:t>每组</w:t>
            </w:r>
          </w:p>
          <w:p>
            <w:pPr>
              <w:widowControl/>
              <w:jc w:val="center"/>
              <w:rPr>
                <w:rFonts w:ascii="宋体" w:hAnsi="宋体" w:cs="宋体"/>
                <w:b/>
                <w:kern w:val="0"/>
              </w:rPr>
            </w:pPr>
            <w:r>
              <w:rPr>
                <w:rFonts w:hint="eastAsia" w:ascii="宋体" w:hAnsi="宋体" w:cs="宋体"/>
                <w:b/>
                <w:kern w:val="0"/>
              </w:rPr>
              <w:t>人数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581" w:type="dxa"/>
            <w:tcBorders>
              <w:left w:val="single" w:color="auto" w:sz="4" w:space="0"/>
            </w:tcBorders>
            <w:shd w:val="clear" w:color="auto" w:fill="auto"/>
            <w:vAlign w:val="center"/>
          </w:tcPr>
          <w:p>
            <w:pPr>
              <w:widowControl/>
              <w:spacing w:line="400" w:lineRule="exact"/>
              <w:jc w:val="center"/>
              <w:rPr>
                <w:rFonts w:ascii="宋体" w:hAnsi="宋体" w:cs="宋体"/>
                <w:kern w:val="0"/>
                <w:szCs w:val="21"/>
              </w:rPr>
            </w:pPr>
          </w:p>
        </w:tc>
        <w:tc>
          <w:tcPr>
            <w:tcW w:w="4377" w:type="dxa"/>
            <w:shd w:val="clear" w:color="auto" w:fill="auto"/>
            <w:vAlign w:val="center"/>
          </w:tcPr>
          <w:p>
            <w:pPr>
              <w:widowControl/>
              <w:spacing w:line="400" w:lineRule="exact"/>
              <w:jc w:val="center"/>
              <w:rPr>
                <w:rFonts w:ascii="宋体" w:hAnsi="宋体" w:cs="宋体"/>
                <w:color w:val="000000"/>
                <w:szCs w:val="21"/>
              </w:rPr>
            </w:pPr>
            <w:r>
              <w:rPr>
                <w:rFonts w:hint="eastAsia"/>
              </w:rPr>
              <w:t>现金流案例分析</w:t>
            </w:r>
          </w:p>
        </w:tc>
        <w:tc>
          <w:tcPr>
            <w:tcW w:w="722" w:type="dxa"/>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验证</w:t>
            </w:r>
          </w:p>
        </w:tc>
        <w:tc>
          <w:tcPr>
            <w:tcW w:w="722" w:type="dxa"/>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right w:val="single" w:color="auto" w:sz="4" w:space="0"/>
            </w:tcBorders>
          </w:tcPr>
          <w:p>
            <w:pPr>
              <w:widowControl/>
              <w:spacing w:line="40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cs="宋体"/>
                <w:kern w:val="0"/>
                <w:szCs w:val="21"/>
              </w:rPr>
            </w:pP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bCs/>
                <w:color w:val="000000"/>
                <w:szCs w:val="21"/>
              </w:rPr>
            </w:pPr>
            <w:r>
              <w:rPr>
                <w:rFonts w:hint="eastAsia" w:hAnsi="宋体"/>
                <w:bCs/>
              </w:rPr>
              <w:t>随机模拟和数据拟合</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验证</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color w:val="000000"/>
                <w:szCs w:val="21"/>
              </w:rPr>
            </w:pPr>
            <w:r>
              <w:rPr>
                <w:rFonts w:hint="eastAsia" w:ascii="宋体" w:hAnsi="宋体" w:cs="宋体"/>
                <w:color w:val="000000"/>
                <w:szCs w:val="21"/>
              </w:rPr>
              <w:t>组合投资策略分析</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综合</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r>
              <w:rPr>
                <w:rFonts w:hint="eastAsia" w:ascii="宋体" w:hAnsi="宋体" w:cs="宋体"/>
                <w:kern w:val="0"/>
                <w:szCs w:val="21"/>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color w:val="000000"/>
                <w:szCs w:val="21"/>
              </w:rPr>
            </w:pPr>
            <w:r>
              <w:rPr>
                <w:rFonts w:hint="eastAsia" w:ascii="宋体" w:hAnsi="宋体" w:cs="宋体"/>
                <w:color w:val="000000"/>
                <w:szCs w:val="21"/>
              </w:rPr>
              <w:t>KMV方程的数值求解和分析</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验证</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color w:val="000000"/>
                <w:szCs w:val="21"/>
              </w:rPr>
            </w:pPr>
            <w:r>
              <w:rPr>
                <w:rFonts w:hint="eastAsia" w:ascii="宋体" w:hAnsi="宋体" w:cs="宋体"/>
                <w:color w:val="000000"/>
                <w:szCs w:val="21"/>
              </w:rPr>
              <w:t>期权定价案例的MATLAB分析和实现</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验证</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color w:val="000000"/>
                <w:szCs w:val="21"/>
              </w:rPr>
            </w:pPr>
            <w:r>
              <w:rPr>
                <w:rFonts w:hint="eastAsia" w:ascii="宋体" w:hAnsi="宋体" w:cs="宋体"/>
                <w:color w:val="000000"/>
                <w:szCs w:val="21"/>
              </w:rPr>
              <w:t>马可维兹均值-方差模型的MATLB分析</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验证</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color w:val="000000"/>
                <w:szCs w:val="21"/>
              </w:rPr>
            </w:pPr>
            <w:r>
              <w:rPr>
                <w:rFonts w:hint="eastAsia" w:ascii="宋体" w:hAnsi="宋体" w:cs="宋体"/>
                <w:color w:val="000000"/>
                <w:szCs w:val="21"/>
              </w:rPr>
              <w:t>基金评价与投资组合绩效分析</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综合</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r>
              <w:rPr>
                <w:rFonts w:hint="eastAsia" w:ascii="宋体" w:hAnsi="宋体" w:cs="宋体"/>
                <w:kern w:val="0"/>
                <w:szCs w:val="21"/>
              </w:rPr>
              <w:t>3</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p>
        </w:tc>
        <w:tc>
          <w:tcPr>
            <w:tcW w:w="4377" w:type="dxa"/>
            <w:tcBorders>
              <w:bottom w:val="single" w:color="auto" w:sz="4" w:space="0"/>
            </w:tcBorders>
            <w:shd w:val="clear" w:color="auto" w:fill="auto"/>
            <w:vAlign w:val="center"/>
          </w:tcPr>
          <w:p>
            <w:pPr>
              <w:widowControl/>
              <w:spacing w:line="400" w:lineRule="exact"/>
              <w:jc w:val="center"/>
              <w:rPr>
                <w:rFonts w:ascii="宋体" w:hAnsi="宋体" w:cs="宋体"/>
                <w:color w:val="000000"/>
                <w:szCs w:val="21"/>
              </w:rPr>
            </w:pPr>
            <w:r>
              <w:rPr>
                <w:rFonts w:hint="eastAsia" w:ascii="宋体" w:hAnsi="宋体" w:cs="宋体"/>
                <w:color w:val="000000"/>
                <w:szCs w:val="21"/>
              </w:rPr>
              <w:t>固定收益证券的久期与凸度计算</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验证</w:t>
            </w: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必修</w:t>
            </w: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r>
              <w:rPr>
                <w:rFonts w:hint="eastAsia" w:ascii="宋体" w:hAnsi="宋体" w:cs="宋体"/>
                <w:kern w:val="0"/>
                <w:szCs w:val="21"/>
              </w:rPr>
              <w:t>1</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581" w:type="dxa"/>
            <w:tcBorders>
              <w:left w:val="single" w:color="auto" w:sz="4" w:space="0"/>
              <w:bottom w:val="single" w:color="auto" w:sz="4" w:space="0"/>
            </w:tcBorders>
            <w:shd w:val="clear" w:color="auto" w:fill="auto"/>
            <w:vAlign w:val="center"/>
          </w:tcPr>
          <w:p>
            <w:pPr>
              <w:widowControl/>
              <w:spacing w:line="240" w:lineRule="exact"/>
              <w:jc w:val="center"/>
              <w:rPr>
                <w:rFonts w:ascii="宋体" w:hAnsi="宋体"/>
                <w:szCs w:val="21"/>
              </w:rPr>
            </w:pPr>
            <w:r>
              <w:rPr>
                <w:rFonts w:hint="eastAsia" w:ascii="宋体" w:hAnsi="宋体" w:cs="宋体"/>
                <w:b/>
                <w:kern w:val="0"/>
              </w:rPr>
              <w:t>学时总计</w:t>
            </w:r>
          </w:p>
        </w:tc>
        <w:tc>
          <w:tcPr>
            <w:tcW w:w="4377"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color w:val="000000"/>
                <w:szCs w:val="21"/>
              </w:rPr>
            </w:pPr>
          </w:p>
        </w:tc>
        <w:tc>
          <w:tcPr>
            <w:tcW w:w="722" w:type="dxa"/>
          </w:tcPr>
          <w:p>
            <w:pPr>
              <w:widowControl/>
              <w:spacing w:line="400" w:lineRule="exact"/>
              <w:jc w:val="center"/>
              <w:rPr>
                <w:rFonts w:ascii="宋体" w:hAnsi="宋体" w:cs="宋体"/>
                <w:kern w:val="0"/>
                <w:szCs w:val="21"/>
              </w:rPr>
            </w:pPr>
          </w:p>
        </w:tc>
        <w:tc>
          <w:tcPr>
            <w:tcW w:w="722" w:type="dxa"/>
            <w:tcBorders>
              <w:bottom w:val="single" w:color="auto" w:sz="4" w:space="0"/>
            </w:tcBorders>
            <w:shd w:val="clear" w:color="auto" w:fill="auto"/>
            <w:vAlign w:val="center"/>
          </w:tcPr>
          <w:p>
            <w:pPr>
              <w:widowControl/>
              <w:spacing w:line="400" w:lineRule="exact"/>
              <w:jc w:val="center"/>
              <w:rPr>
                <w:rFonts w:ascii="宋体" w:hAnsi="宋体" w:cs="宋体"/>
                <w:kern w:val="0"/>
                <w:szCs w:val="21"/>
              </w:rPr>
            </w:pPr>
          </w:p>
        </w:tc>
        <w:tc>
          <w:tcPr>
            <w:tcW w:w="722" w:type="dxa"/>
            <w:tcBorders>
              <w:bottom w:val="single" w:color="auto" w:sz="4" w:space="0"/>
              <w:right w:val="single" w:color="auto" w:sz="4" w:space="0"/>
            </w:tcBorders>
            <w:shd w:val="clear" w:color="auto" w:fill="auto"/>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r>
              <w:rPr>
                <w:rFonts w:ascii="宋体" w:hAnsi="宋体" w:cs="宋体"/>
                <w:kern w:val="0"/>
                <w:szCs w:val="21"/>
              </w:rPr>
              <w:t>6</w:t>
            </w:r>
          </w:p>
        </w:tc>
        <w:tc>
          <w:tcPr>
            <w:tcW w:w="717" w:type="dxa"/>
            <w:tcBorders>
              <w:bottom w:val="single" w:color="auto" w:sz="4" w:space="0"/>
              <w:right w:val="single" w:color="auto" w:sz="4" w:space="0"/>
            </w:tcBorders>
          </w:tcPr>
          <w:p>
            <w:pPr>
              <w:widowControl/>
              <w:spacing w:line="400" w:lineRule="exact"/>
              <w:jc w:val="center"/>
              <w:rPr>
                <w:rFonts w:ascii="宋体" w:hAnsi="宋体" w:cs="宋体"/>
                <w:kern w:val="0"/>
                <w:szCs w:val="21"/>
              </w:rPr>
            </w:pPr>
          </w:p>
        </w:tc>
      </w:tr>
    </w:tbl>
    <w:p>
      <w:pPr>
        <w:snapToGrid w:val="0"/>
        <w:spacing w:line="360" w:lineRule="auto"/>
        <w:ind w:firstLine="495" w:firstLineChars="236"/>
        <w:rPr>
          <w:rFonts w:ascii="宋体" w:hAnsi="宋体"/>
          <w:szCs w:val="21"/>
        </w:rPr>
      </w:pPr>
    </w:p>
    <w:p>
      <w:pPr>
        <w:snapToGrid w:val="0"/>
        <w:spacing w:line="360" w:lineRule="auto"/>
        <w:rPr>
          <w:rFonts w:ascii="宋体" w:hAnsi="宋体" w:cs="宋体"/>
          <w:b/>
          <w:sz w:val="24"/>
        </w:rPr>
      </w:pPr>
      <w:r>
        <w:rPr>
          <w:rFonts w:hint="eastAsia" w:ascii="宋体" w:hAnsi="宋体" w:cs="宋体"/>
          <w:b/>
          <w:sz w:val="24"/>
        </w:rPr>
        <w:t>八、</w:t>
      </w:r>
      <w:r>
        <w:rPr>
          <w:rFonts w:hint="eastAsia" w:ascii="宋体" w:hAnsi="宋体"/>
          <w:b/>
          <w:sz w:val="24"/>
        </w:rPr>
        <w:t>考核方式与成绩评定</w:t>
      </w:r>
    </w:p>
    <w:p>
      <w:pPr>
        <w:snapToGrid w:val="0"/>
        <w:spacing w:line="360" w:lineRule="auto"/>
        <w:rPr>
          <w:rFonts w:ascii="宋体" w:hAnsi="宋体" w:cs="宋体"/>
          <w:szCs w:val="21"/>
        </w:rPr>
      </w:pPr>
      <w:r>
        <w:rPr>
          <w:rFonts w:hint="eastAsia" w:ascii="宋体" w:hAnsi="宋体" w:cs="宋体"/>
          <w:szCs w:val="21"/>
        </w:rPr>
        <w:t>（一）成绩构成</w:t>
      </w:r>
    </w:p>
    <w:p>
      <w:pPr>
        <w:snapToGrid w:val="0"/>
        <w:spacing w:line="360" w:lineRule="auto"/>
        <w:ind w:firstLine="495" w:firstLineChars="236"/>
        <w:rPr>
          <w:rFonts w:ascii="宋体" w:hAnsi="宋体" w:cs="宋体"/>
          <w:szCs w:val="21"/>
        </w:rPr>
      </w:pPr>
      <w:r>
        <w:rPr>
          <w:rFonts w:ascii="宋体" w:hAnsi="宋体" w:cs="宋体"/>
          <w:szCs w:val="21"/>
        </w:rPr>
        <w:t>1.</w:t>
      </w:r>
      <m:oMath>
        <m:r>
          <m:rPr>
            <m:sty m:val="p"/>
          </m:rPr>
          <w:rPr>
            <w:rFonts w:hint="eastAsia" w:ascii="Cambria Math" w:hAnsi="Cambria Math" w:cs="宋体"/>
            <w:szCs w:val="21"/>
          </w:rPr>
          <m:t>考核成绩=上机操作考试</m:t>
        </m:r>
        <m:r>
          <m:rPr>
            <m:sty m:val="p"/>
          </m:rPr>
          <w:rPr>
            <w:rFonts w:ascii="Cambria Math" w:hAnsi="Cambria Math" w:cs="宋体"/>
            <w:szCs w:val="21"/>
          </w:rPr>
          <m:t>×60</m:t>
        </m:r>
        <m:r>
          <m:rPr>
            <m:sty m:val="p"/>
          </m:rPr>
          <w:rPr>
            <w:rFonts w:hint="eastAsia" w:ascii="Cambria Math" w:hAnsi="Cambria Math" w:cs="宋体"/>
            <w:szCs w:val="21"/>
          </w:rPr>
          <m:t>%+平时成绩</m:t>
        </m:r>
        <m:r>
          <m:rPr>
            <m:sty m:val="p"/>
          </m:rPr>
          <w:rPr>
            <w:rFonts w:ascii="Cambria Math" w:hAnsi="Cambria Math" w:cs="MS Gothic"/>
            <w:szCs w:val="21"/>
          </w:rPr>
          <m:t>×</m:t>
        </m:r>
        <m:r>
          <m:rPr>
            <m:sty m:val="p"/>
          </m:rPr>
          <w:rPr>
            <w:rFonts w:ascii="Cambria Math" w:hAnsi="Cambria Math" w:cs="宋体"/>
            <w:szCs w:val="21"/>
          </w:rPr>
          <m:t>40</m:t>
        </m:r>
        <m:r>
          <m:rPr>
            <m:sty m:val="p"/>
          </m:rPr>
          <w:rPr>
            <w:rFonts w:hint="eastAsia" w:ascii="Cambria Math" w:hAnsi="Cambria Math" w:cs="宋体"/>
            <w:szCs w:val="21"/>
          </w:rPr>
          <m:t>%</m:t>
        </m:r>
      </m:oMath>
      <w:r>
        <w:rPr>
          <w:rFonts w:ascii="宋体" w:hAnsi="宋体" w:cs="宋体"/>
          <w:szCs w:val="21"/>
        </w:rPr>
        <w:t xml:space="preserve"> </w:t>
      </w:r>
    </w:p>
    <w:p>
      <w:pPr>
        <w:snapToGrid w:val="0"/>
        <w:spacing w:line="360" w:lineRule="auto"/>
        <w:ind w:firstLine="495" w:firstLineChars="236"/>
        <w:rPr>
          <w:rFonts w:ascii="宋体" w:hAnsi="宋体" w:cs="宋体"/>
          <w:szCs w:val="21"/>
        </w:rPr>
      </w:pPr>
      <w:r>
        <w:rPr>
          <w:rFonts w:ascii="宋体" w:hAnsi="宋体" w:cs="宋体"/>
          <w:szCs w:val="21"/>
        </w:rPr>
        <w:t>2.</w:t>
      </w:r>
      <w:r>
        <w:rPr>
          <w:rFonts w:hint="eastAsia" w:ascii="宋体" w:hAnsi="宋体" w:cs="宋体"/>
          <w:szCs w:val="21"/>
        </w:rPr>
        <w:t>期末成绩说明</w:t>
      </w:r>
    </w:p>
    <w:p>
      <w:pPr>
        <w:snapToGrid w:val="0"/>
        <w:spacing w:line="360" w:lineRule="auto"/>
        <w:ind w:firstLine="495" w:firstLineChars="236"/>
        <w:rPr>
          <w:rFonts w:ascii="宋体" w:hAnsi="宋体" w:cs="宋体"/>
          <w:szCs w:val="21"/>
        </w:rPr>
      </w:pPr>
      <w:r>
        <w:rPr>
          <w:rFonts w:hint="eastAsia" w:ascii="宋体" w:hAnsi="宋体" w:cs="宋体"/>
          <w:szCs w:val="21"/>
        </w:rPr>
        <w:t>（1）期末考试形式为上机操作闭卷考试，考核成绩为百分制。</w:t>
      </w:r>
    </w:p>
    <w:p>
      <w:pPr>
        <w:snapToGrid w:val="0"/>
        <w:spacing w:line="360" w:lineRule="auto"/>
        <w:ind w:firstLine="495" w:firstLineChars="236"/>
        <w:rPr>
          <w:rFonts w:ascii="宋体" w:hAnsi="宋体" w:cs="宋体"/>
          <w:szCs w:val="21"/>
        </w:rPr>
      </w:pPr>
      <w:r>
        <w:rPr>
          <w:rFonts w:hint="eastAsia" w:ascii="宋体" w:hAnsi="宋体" w:cs="宋体"/>
          <w:szCs w:val="21"/>
        </w:rPr>
        <w:t>（2）期末考试支撑课程目标1和课程目标2；根据课程目标，统计试题分别支撑课程目标1和课程目标2的分值，用于核算课程目标达成度。</w:t>
      </w:r>
    </w:p>
    <w:p>
      <w:pPr>
        <w:snapToGrid w:val="0"/>
        <w:spacing w:line="360" w:lineRule="auto"/>
        <w:ind w:firstLine="495" w:firstLineChars="236"/>
        <w:rPr>
          <w:rFonts w:ascii="宋体" w:hAnsi="宋体" w:cs="宋体"/>
          <w:szCs w:val="21"/>
        </w:rPr>
      </w:pPr>
      <w:r>
        <w:rPr>
          <w:rFonts w:hint="eastAsia" w:ascii="宋体" w:hAnsi="宋体" w:cs="宋体"/>
          <w:szCs w:val="21"/>
        </w:rPr>
        <w:t>3．平时成绩说明</w:t>
      </w:r>
    </w:p>
    <w:p>
      <w:pPr>
        <w:snapToGrid w:val="0"/>
        <w:spacing w:line="360" w:lineRule="auto"/>
        <w:rPr>
          <w:rFonts w:ascii="宋体" w:hAnsi="宋体" w:cs="宋体"/>
          <w:szCs w:val="21"/>
        </w:rPr>
      </w:pPr>
      <w:r>
        <w:rPr>
          <w:rFonts w:hint="eastAsia" w:ascii="宋体" w:hAnsi="宋体" w:cs="宋体"/>
          <w:szCs w:val="21"/>
        </w:rPr>
        <w:t>（1）平时成绩为百分制，由实验报告（a</w:t>
      </w:r>
      <w:r>
        <w:rPr>
          <w:rFonts w:ascii="宋体" w:hAnsi="宋体" w:cs="宋体"/>
          <w:szCs w:val="21"/>
        </w:rPr>
        <w:t>1</w:t>
      </w:r>
      <w:r>
        <w:rPr>
          <w:rFonts w:hint="eastAsia" w:ascii="宋体" w:hAnsi="宋体" w:cs="宋体"/>
          <w:szCs w:val="21"/>
        </w:rPr>
        <w:t>）、平时出勤成绩（a</w:t>
      </w:r>
      <w:r>
        <w:rPr>
          <w:rFonts w:ascii="宋体" w:hAnsi="宋体" w:cs="宋体"/>
          <w:szCs w:val="21"/>
        </w:rPr>
        <w:t>2</w:t>
      </w:r>
      <w:r>
        <w:rPr>
          <w:rFonts w:hint="eastAsia" w:ascii="宋体" w:hAnsi="宋体" w:cs="宋体"/>
          <w:szCs w:val="21"/>
        </w:rPr>
        <w:t>）、课堂表现成绩构成（a</w:t>
      </w:r>
      <w:r>
        <w:rPr>
          <w:rFonts w:ascii="宋体" w:hAnsi="宋体" w:cs="宋体"/>
          <w:szCs w:val="21"/>
        </w:rPr>
        <w:t>3</w:t>
      </w:r>
      <w:r>
        <w:rPr>
          <w:rFonts w:hint="eastAsia" w:ascii="宋体" w:hAnsi="宋体" w:cs="宋体"/>
          <w:szCs w:val="21"/>
        </w:rPr>
        <w:t>）。</w:t>
      </w:r>
    </w:p>
    <w:p>
      <w:pPr>
        <w:snapToGrid w:val="0"/>
        <w:spacing w:line="360" w:lineRule="auto"/>
        <w:rPr>
          <w:rFonts w:ascii="宋体" w:hAnsi="宋体" w:cs="宋体"/>
          <w:szCs w:val="21"/>
        </w:rPr>
      </w:pPr>
      <m:oMathPara>
        <m:oMath>
          <m:r>
            <m:rPr>
              <m:sty m:val="p"/>
            </m:rPr>
            <w:rPr>
              <w:rFonts w:hint="eastAsia" w:ascii="Cambria Math" w:hAnsi="Cambria Math" w:cs="宋体"/>
              <w:szCs w:val="21"/>
            </w:rPr>
            <m:t>平时成绩</m:t>
          </m:r>
          <m:r>
            <m:rPr>
              <m:sty m:val="p"/>
            </m:rPr>
            <w:rPr>
              <w:rFonts w:hint="eastAsia" w:ascii="Cambria Math" w:hAnsi="Cambria Math" w:cs="微软雅黑"/>
              <w:szCs w:val="21"/>
            </w:rPr>
            <m:t>=</m:t>
          </m:r>
          <m:r>
            <m:rPr>
              <m:sty m:val="p"/>
            </m:rPr>
            <w:rPr>
              <w:rFonts w:ascii="Cambria Math" w:hAnsi="Cambria Math" w:cs="微软雅黑"/>
              <w:szCs w:val="21"/>
            </w:rPr>
            <m:t>a1×0.5+a2×0.3+a3×0.2</m:t>
          </m:r>
        </m:oMath>
      </m:oMathPara>
    </w:p>
    <w:p>
      <w:pPr>
        <w:snapToGrid w:val="0"/>
        <w:spacing w:line="360" w:lineRule="auto"/>
        <w:rPr>
          <w:rFonts w:ascii="宋体" w:hAnsi="宋体" w:cs="宋体"/>
          <w:szCs w:val="21"/>
        </w:rPr>
      </w:pPr>
      <w:r>
        <w:rPr>
          <w:rFonts w:hint="eastAsia" w:ascii="宋体" w:hAnsi="宋体" w:cs="宋体"/>
          <w:szCs w:val="21"/>
        </w:rPr>
        <w:t>（2）平时成绩评分细则</w:t>
      </w:r>
    </w:p>
    <w:tbl>
      <w:tblPr>
        <w:tblStyle w:val="2"/>
        <w:tblW w:w="561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999"/>
        <w:gridCol w:w="3274"/>
        <w:gridCol w:w="1131"/>
        <w:gridCol w:w="989"/>
        <w:gridCol w:w="989"/>
        <w:gridCol w:w="989"/>
        <w:gridCol w:w="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Header/>
          <w:jc w:val="center"/>
        </w:trPr>
        <w:tc>
          <w:tcPr>
            <w:tcW w:w="534" w:type="pct"/>
            <w:vAlign w:val="center"/>
          </w:tcPr>
          <w:p>
            <w:pPr>
              <w:snapToGrid w:val="0"/>
              <w:spacing w:line="360" w:lineRule="auto"/>
              <w:rPr>
                <w:rFonts w:ascii="宋体" w:hAnsi="宋体" w:cs="宋体"/>
                <w:b/>
                <w:bCs/>
                <w:szCs w:val="21"/>
              </w:rPr>
            </w:pPr>
            <w:r>
              <w:rPr>
                <w:rFonts w:ascii="宋体" w:hAnsi="宋体" w:cs="宋体"/>
                <w:b/>
                <w:bCs/>
                <w:szCs w:val="21"/>
              </w:rPr>
              <w:t>考核项</w:t>
            </w:r>
          </w:p>
        </w:tc>
        <w:tc>
          <w:tcPr>
            <w:tcW w:w="1749" w:type="pct"/>
            <w:vAlign w:val="center"/>
          </w:tcPr>
          <w:p>
            <w:pPr>
              <w:snapToGrid w:val="0"/>
              <w:spacing w:line="360" w:lineRule="auto"/>
              <w:rPr>
                <w:rFonts w:ascii="宋体" w:hAnsi="宋体" w:cs="宋体"/>
                <w:b/>
                <w:bCs/>
                <w:szCs w:val="21"/>
              </w:rPr>
            </w:pPr>
            <w:r>
              <w:rPr>
                <w:rFonts w:hint="eastAsia" w:ascii="宋体" w:hAnsi="宋体" w:cs="宋体"/>
                <w:b/>
                <w:bCs/>
                <w:szCs w:val="21"/>
              </w:rPr>
              <w:t>考核说明</w:t>
            </w:r>
          </w:p>
        </w:tc>
        <w:tc>
          <w:tcPr>
            <w:tcW w:w="604" w:type="pct"/>
          </w:tcPr>
          <w:p>
            <w:pPr>
              <w:snapToGrid w:val="0"/>
              <w:spacing w:line="360" w:lineRule="auto"/>
              <w:rPr>
                <w:rFonts w:ascii="宋体" w:hAnsi="宋体" w:cs="宋体"/>
                <w:b/>
                <w:bCs/>
                <w:szCs w:val="21"/>
              </w:rPr>
            </w:pPr>
            <w:r>
              <w:rPr>
                <w:rFonts w:ascii="宋体" w:hAnsi="宋体" w:cs="宋体"/>
                <w:b/>
                <w:bCs/>
                <w:szCs w:val="21"/>
              </w:rPr>
              <w:t>0</w:t>
            </w:r>
            <w:r>
              <w:rPr>
                <w:rFonts w:hint="eastAsia" w:ascii="宋体" w:hAnsi="宋体" w:cs="宋体"/>
                <w:b/>
                <w:bCs/>
                <w:szCs w:val="21"/>
              </w:rPr>
              <w:t>-</w:t>
            </w:r>
            <w:r>
              <w:rPr>
                <w:rFonts w:ascii="宋体" w:hAnsi="宋体" w:cs="宋体"/>
                <w:b/>
                <w:bCs/>
                <w:szCs w:val="21"/>
              </w:rPr>
              <w:t>59</w:t>
            </w:r>
          </w:p>
          <w:p>
            <w:pPr>
              <w:snapToGrid w:val="0"/>
              <w:spacing w:line="360" w:lineRule="auto"/>
              <w:rPr>
                <w:rFonts w:ascii="宋体" w:hAnsi="宋体" w:cs="宋体"/>
                <w:b/>
                <w:bCs/>
                <w:szCs w:val="21"/>
              </w:rPr>
            </w:pPr>
            <w:r>
              <w:rPr>
                <w:rFonts w:ascii="宋体" w:hAnsi="宋体" w:cs="宋体"/>
                <w:b/>
                <w:bCs/>
                <w:szCs w:val="21"/>
              </w:rPr>
              <w:t>（不及格）</w:t>
            </w:r>
          </w:p>
        </w:tc>
        <w:tc>
          <w:tcPr>
            <w:tcW w:w="528" w:type="pct"/>
          </w:tcPr>
          <w:p>
            <w:pPr>
              <w:snapToGrid w:val="0"/>
              <w:spacing w:line="360" w:lineRule="auto"/>
              <w:rPr>
                <w:rFonts w:ascii="宋体" w:hAnsi="宋体" w:cs="宋体"/>
                <w:b/>
                <w:bCs/>
                <w:szCs w:val="21"/>
              </w:rPr>
            </w:pPr>
            <w:r>
              <w:rPr>
                <w:rFonts w:hint="eastAsia" w:ascii="宋体" w:hAnsi="宋体" w:cs="宋体"/>
                <w:b/>
                <w:bCs/>
                <w:szCs w:val="21"/>
              </w:rPr>
              <w:t>60-69</w:t>
            </w:r>
          </w:p>
          <w:p>
            <w:pPr>
              <w:snapToGrid w:val="0"/>
              <w:spacing w:line="360" w:lineRule="auto"/>
              <w:rPr>
                <w:rFonts w:ascii="宋体" w:hAnsi="宋体" w:cs="宋体"/>
                <w:b/>
                <w:bCs/>
                <w:szCs w:val="21"/>
              </w:rPr>
            </w:pPr>
            <w:r>
              <w:rPr>
                <w:rFonts w:hint="eastAsia" w:ascii="宋体" w:hAnsi="宋体" w:cs="宋体"/>
                <w:b/>
                <w:bCs/>
                <w:szCs w:val="21"/>
              </w:rPr>
              <w:t>（及格）</w:t>
            </w:r>
          </w:p>
        </w:tc>
        <w:tc>
          <w:tcPr>
            <w:tcW w:w="528" w:type="pct"/>
          </w:tcPr>
          <w:p>
            <w:pPr>
              <w:snapToGrid w:val="0"/>
              <w:spacing w:line="360" w:lineRule="auto"/>
              <w:rPr>
                <w:rFonts w:ascii="宋体" w:hAnsi="宋体" w:cs="宋体"/>
                <w:b/>
                <w:bCs/>
                <w:szCs w:val="21"/>
              </w:rPr>
            </w:pPr>
            <w:r>
              <w:rPr>
                <w:rFonts w:hint="eastAsia" w:ascii="宋体" w:hAnsi="宋体" w:cs="宋体"/>
                <w:b/>
                <w:bCs/>
                <w:szCs w:val="21"/>
              </w:rPr>
              <w:t>70-</w:t>
            </w:r>
            <w:r>
              <w:rPr>
                <w:rFonts w:ascii="宋体" w:hAnsi="宋体" w:cs="宋体"/>
                <w:b/>
                <w:bCs/>
                <w:szCs w:val="21"/>
              </w:rPr>
              <w:t>7</w:t>
            </w:r>
            <w:r>
              <w:rPr>
                <w:rFonts w:hint="eastAsia" w:ascii="宋体" w:hAnsi="宋体" w:cs="宋体"/>
                <w:b/>
                <w:bCs/>
                <w:szCs w:val="21"/>
              </w:rPr>
              <w:t>9</w:t>
            </w:r>
          </w:p>
          <w:p>
            <w:pPr>
              <w:snapToGrid w:val="0"/>
              <w:spacing w:line="360" w:lineRule="auto"/>
              <w:rPr>
                <w:rFonts w:ascii="宋体" w:hAnsi="宋体" w:cs="宋体"/>
                <w:b/>
                <w:bCs/>
                <w:szCs w:val="21"/>
              </w:rPr>
            </w:pPr>
            <w:r>
              <w:rPr>
                <w:rFonts w:ascii="宋体" w:hAnsi="宋体" w:cs="宋体"/>
                <w:b/>
                <w:bCs/>
                <w:szCs w:val="21"/>
              </w:rPr>
              <w:t>（中）</w:t>
            </w:r>
          </w:p>
        </w:tc>
        <w:tc>
          <w:tcPr>
            <w:tcW w:w="528" w:type="pct"/>
          </w:tcPr>
          <w:p>
            <w:pPr>
              <w:snapToGrid w:val="0"/>
              <w:spacing w:line="360" w:lineRule="auto"/>
              <w:rPr>
                <w:rFonts w:ascii="宋体" w:hAnsi="宋体" w:cs="宋体"/>
                <w:b/>
                <w:bCs/>
                <w:szCs w:val="21"/>
              </w:rPr>
            </w:pPr>
            <w:r>
              <w:rPr>
                <w:rFonts w:hint="eastAsia" w:ascii="宋体" w:hAnsi="宋体" w:cs="宋体"/>
                <w:b/>
                <w:bCs/>
                <w:szCs w:val="21"/>
              </w:rPr>
              <w:t>80-</w:t>
            </w:r>
            <w:r>
              <w:rPr>
                <w:rFonts w:ascii="宋体" w:hAnsi="宋体" w:cs="宋体"/>
                <w:b/>
                <w:bCs/>
                <w:szCs w:val="21"/>
              </w:rPr>
              <w:t>89</w:t>
            </w:r>
          </w:p>
          <w:p>
            <w:pPr>
              <w:snapToGrid w:val="0"/>
              <w:spacing w:line="360" w:lineRule="auto"/>
              <w:rPr>
                <w:rFonts w:ascii="宋体" w:hAnsi="宋体" w:cs="宋体"/>
                <w:b/>
                <w:bCs/>
                <w:szCs w:val="21"/>
              </w:rPr>
            </w:pPr>
            <w:r>
              <w:rPr>
                <w:rFonts w:ascii="宋体" w:hAnsi="宋体" w:cs="宋体"/>
                <w:b/>
                <w:bCs/>
                <w:szCs w:val="21"/>
              </w:rPr>
              <w:t>（良）</w:t>
            </w:r>
          </w:p>
        </w:tc>
        <w:tc>
          <w:tcPr>
            <w:tcW w:w="528" w:type="pct"/>
          </w:tcPr>
          <w:p>
            <w:pPr>
              <w:snapToGrid w:val="0"/>
              <w:spacing w:line="360" w:lineRule="auto"/>
              <w:rPr>
                <w:rFonts w:ascii="宋体" w:hAnsi="宋体" w:cs="宋体"/>
                <w:b/>
                <w:bCs/>
                <w:szCs w:val="21"/>
              </w:rPr>
            </w:pPr>
            <w:r>
              <w:rPr>
                <w:rFonts w:ascii="宋体" w:hAnsi="宋体" w:cs="宋体"/>
                <w:b/>
                <w:bCs/>
                <w:szCs w:val="21"/>
              </w:rPr>
              <w:t>90</w:t>
            </w:r>
            <w:r>
              <w:rPr>
                <w:rFonts w:hint="eastAsia" w:ascii="宋体" w:hAnsi="宋体" w:cs="宋体"/>
                <w:b/>
                <w:bCs/>
                <w:szCs w:val="21"/>
              </w:rPr>
              <w:t>-</w:t>
            </w:r>
            <w:r>
              <w:rPr>
                <w:rFonts w:ascii="宋体" w:hAnsi="宋体" w:cs="宋体"/>
                <w:b/>
                <w:bCs/>
                <w:szCs w:val="21"/>
              </w:rPr>
              <w:t>100</w:t>
            </w:r>
          </w:p>
          <w:p>
            <w:pPr>
              <w:snapToGrid w:val="0"/>
              <w:spacing w:line="360" w:lineRule="auto"/>
              <w:rPr>
                <w:rFonts w:ascii="宋体" w:hAnsi="宋体" w:cs="宋体"/>
                <w:b/>
                <w:bCs/>
                <w:szCs w:val="21"/>
              </w:rPr>
            </w:pPr>
            <w:r>
              <w:rPr>
                <w:rFonts w:ascii="宋体" w:hAnsi="宋体" w:cs="宋体"/>
                <w:b/>
                <w:bCs/>
                <w:szCs w:val="21"/>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4" w:type="pct"/>
          </w:tcPr>
          <w:p>
            <w:pPr>
              <w:snapToGrid w:val="0"/>
              <w:spacing w:line="360" w:lineRule="auto"/>
              <w:rPr>
                <w:rFonts w:ascii="宋体" w:hAnsi="宋体" w:cs="宋体"/>
                <w:szCs w:val="21"/>
              </w:rPr>
            </w:pPr>
            <w:r>
              <w:rPr>
                <w:rFonts w:hint="eastAsia" w:ascii="宋体" w:hAnsi="宋体" w:cs="宋体"/>
                <w:szCs w:val="21"/>
              </w:rPr>
              <w:t>实验</w:t>
            </w:r>
            <w:r>
              <w:rPr>
                <w:rFonts w:ascii="宋体" w:hAnsi="宋体" w:cs="宋体"/>
                <w:szCs w:val="21"/>
              </w:rPr>
              <w:t>报告</w:t>
            </w:r>
            <w:r>
              <w:rPr>
                <w:rFonts w:hint="eastAsia" w:ascii="宋体" w:hAnsi="宋体" w:cs="宋体"/>
                <w:szCs w:val="21"/>
              </w:rPr>
              <w:t>a</w:t>
            </w:r>
            <w:r>
              <w:rPr>
                <w:rFonts w:ascii="宋体" w:hAnsi="宋体" w:cs="宋体"/>
                <w:szCs w:val="21"/>
              </w:rPr>
              <w:t>1</w:t>
            </w:r>
          </w:p>
        </w:tc>
        <w:tc>
          <w:tcPr>
            <w:tcW w:w="1749" w:type="pct"/>
          </w:tcPr>
          <w:p>
            <w:pPr>
              <w:snapToGrid w:val="0"/>
              <w:spacing w:line="360" w:lineRule="auto"/>
              <w:rPr>
                <w:rFonts w:ascii="宋体" w:hAnsi="宋体" w:cs="宋体"/>
                <w:szCs w:val="21"/>
              </w:rPr>
            </w:pPr>
            <w:r>
              <w:rPr>
                <w:rFonts w:hint="eastAsia" w:ascii="宋体" w:hAnsi="宋体" w:cs="宋体"/>
                <w:szCs w:val="21"/>
              </w:rPr>
              <w:t>考核学生对于MATLAB中金融工具知识掌握和运用情况，纸质实验报告，</w:t>
            </w:r>
            <w:r>
              <w:rPr>
                <w:rFonts w:hint="eastAsia" w:ascii="宋体" w:hAnsi="宋体" w:cs="宋体"/>
                <w:bCs/>
                <w:szCs w:val="21"/>
              </w:rPr>
              <w:t>以a</w:t>
            </w:r>
            <w:r>
              <w:rPr>
                <w:rFonts w:ascii="宋体" w:hAnsi="宋体" w:cs="宋体"/>
                <w:bCs/>
                <w:szCs w:val="21"/>
              </w:rPr>
              <w:t>1×</w:t>
            </w:r>
            <w:r>
              <w:rPr>
                <w:rFonts w:hint="eastAsia" w:ascii="宋体" w:hAnsi="宋体" w:cs="宋体"/>
                <w:bCs/>
                <w:szCs w:val="21"/>
              </w:rPr>
              <w:t>5</w:t>
            </w:r>
            <w:r>
              <w:rPr>
                <w:rFonts w:ascii="宋体" w:hAnsi="宋体" w:cs="宋体"/>
                <w:bCs/>
                <w:szCs w:val="21"/>
              </w:rPr>
              <w:t>0%</w:t>
            </w:r>
            <w:r>
              <w:rPr>
                <w:rFonts w:hint="eastAsia" w:ascii="宋体" w:hAnsi="宋体" w:cs="宋体"/>
                <w:bCs/>
                <w:szCs w:val="21"/>
              </w:rPr>
              <w:t>进行平时成绩核算</w:t>
            </w:r>
            <w:r>
              <w:rPr>
                <w:rFonts w:hint="eastAsia" w:ascii="宋体" w:hAnsi="宋体" w:cs="宋体"/>
                <w:szCs w:val="21"/>
              </w:rPr>
              <w:t>。</w:t>
            </w:r>
          </w:p>
        </w:tc>
        <w:tc>
          <w:tcPr>
            <w:tcW w:w="604" w:type="pct"/>
          </w:tcPr>
          <w:p>
            <w:pPr>
              <w:snapToGrid w:val="0"/>
              <w:spacing w:line="360" w:lineRule="auto"/>
              <w:rPr>
                <w:rFonts w:ascii="宋体" w:hAnsi="宋体" w:cs="宋体"/>
                <w:szCs w:val="21"/>
              </w:rPr>
            </w:pPr>
            <w:r>
              <w:rPr>
                <w:rFonts w:hint="eastAsia" w:ascii="宋体" w:hAnsi="宋体" w:cs="Times New Roman"/>
                <w:color w:val="000000" w:themeColor="text1"/>
                <w:szCs w:val="21"/>
                <w14:textFill>
                  <w14:solidFill>
                    <w14:schemeClr w14:val="tx1"/>
                  </w14:solidFill>
                </w14:textFill>
              </w:rPr>
              <w:t>历次作业平均分</w:t>
            </w:r>
            <w:r>
              <w:rPr>
                <w:rFonts w:ascii="宋体" w:hAnsi="宋体"/>
                <w:bCs/>
                <w:color w:val="000000" w:themeColor="text1"/>
                <w:szCs w:val="21"/>
                <w14:textFill>
                  <w14:solidFill>
                    <w14:schemeClr w14:val="tx1"/>
                  </w14:solidFill>
                </w14:textFill>
              </w:rPr>
              <w:t>≤59</w:t>
            </w:r>
            <w:r>
              <w:rPr>
                <w:rFonts w:hint="eastAsia" w:ascii="宋体" w:hAnsi="宋体"/>
                <w:bCs/>
                <w:color w:val="000000" w:themeColor="text1"/>
                <w:szCs w:val="21"/>
                <w14:textFill>
                  <w14:solidFill>
                    <w14:schemeClr w14:val="tx1"/>
                  </w14:solidFill>
                </w14:textFill>
              </w:rPr>
              <w:t>分为不及格。</w:t>
            </w:r>
          </w:p>
        </w:tc>
        <w:tc>
          <w:tcPr>
            <w:tcW w:w="528" w:type="pct"/>
          </w:tcPr>
          <w:p>
            <w:pPr>
              <w:snapToGrid w:val="0"/>
              <w:spacing w:line="360" w:lineRule="auto"/>
              <w:rPr>
                <w:rFonts w:ascii="宋体" w:hAnsi="宋体" w:cs="宋体"/>
                <w:szCs w:val="21"/>
              </w:rPr>
            </w:pPr>
            <w:r>
              <w:rPr>
                <w:rFonts w:hint="eastAsia" w:ascii="宋体" w:hAnsi="宋体" w:cs="宋体"/>
                <w:szCs w:val="21"/>
              </w:rPr>
              <w:t>历次作业平均分60-69分为中。</w:t>
            </w:r>
          </w:p>
        </w:tc>
        <w:tc>
          <w:tcPr>
            <w:tcW w:w="528" w:type="pct"/>
          </w:tcPr>
          <w:p>
            <w:pPr>
              <w:snapToGrid w:val="0"/>
              <w:spacing w:line="360" w:lineRule="auto"/>
              <w:rPr>
                <w:rFonts w:ascii="宋体" w:hAnsi="宋体" w:cs="宋体"/>
                <w:szCs w:val="21"/>
              </w:rPr>
            </w:pPr>
            <w:r>
              <w:rPr>
                <w:rFonts w:hint="eastAsia" w:ascii="宋体" w:hAnsi="宋体" w:cs="宋体"/>
                <w:szCs w:val="21"/>
              </w:rPr>
              <w:t>历次作业平均分7</w:t>
            </w:r>
            <w:r>
              <w:rPr>
                <w:rFonts w:ascii="宋体" w:hAnsi="宋体" w:cs="宋体"/>
                <w:szCs w:val="21"/>
              </w:rPr>
              <w:t>0</w:t>
            </w:r>
            <w:r>
              <w:rPr>
                <w:rFonts w:hint="eastAsia" w:ascii="宋体" w:hAnsi="宋体" w:cs="宋体"/>
                <w:szCs w:val="21"/>
              </w:rPr>
              <w:t>-</w:t>
            </w:r>
            <w:r>
              <w:rPr>
                <w:rFonts w:ascii="宋体" w:hAnsi="宋体" w:cs="宋体"/>
                <w:szCs w:val="21"/>
              </w:rPr>
              <w:t>7</w:t>
            </w:r>
            <w:r>
              <w:rPr>
                <w:rFonts w:hint="eastAsia" w:ascii="宋体" w:hAnsi="宋体" w:cs="宋体"/>
                <w:szCs w:val="21"/>
              </w:rPr>
              <w:t>9分为中。</w:t>
            </w:r>
          </w:p>
        </w:tc>
        <w:tc>
          <w:tcPr>
            <w:tcW w:w="528" w:type="pct"/>
          </w:tcPr>
          <w:p>
            <w:pPr>
              <w:snapToGrid w:val="0"/>
              <w:spacing w:line="360" w:lineRule="auto"/>
              <w:rPr>
                <w:rFonts w:ascii="宋体" w:hAnsi="宋体" w:cs="宋体"/>
                <w:szCs w:val="21"/>
              </w:rPr>
            </w:pPr>
            <w:r>
              <w:rPr>
                <w:rFonts w:hint="eastAsia" w:ascii="宋体" w:hAnsi="宋体" w:cs="宋体"/>
                <w:szCs w:val="21"/>
              </w:rPr>
              <w:t>历次作业平均分80</w:t>
            </w:r>
            <w:r>
              <w:rPr>
                <w:rFonts w:ascii="宋体" w:hAnsi="宋体" w:cs="宋体"/>
                <w:szCs w:val="21"/>
              </w:rPr>
              <w:t xml:space="preserve"> </w:t>
            </w:r>
            <w:r>
              <w:rPr>
                <w:rFonts w:hint="eastAsia" w:ascii="宋体" w:hAnsi="宋体" w:cs="宋体"/>
                <w:szCs w:val="21"/>
              </w:rPr>
              <w:t>-</w:t>
            </w:r>
            <w:r>
              <w:rPr>
                <w:rFonts w:ascii="宋体" w:hAnsi="宋体" w:cs="宋体"/>
                <w:szCs w:val="21"/>
              </w:rPr>
              <w:t>89</w:t>
            </w:r>
            <w:r>
              <w:rPr>
                <w:rFonts w:hint="eastAsia" w:ascii="宋体" w:hAnsi="宋体" w:cs="宋体"/>
                <w:szCs w:val="21"/>
              </w:rPr>
              <w:t>为良。</w:t>
            </w:r>
          </w:p>
        </w:tc>
        <w:tc>
          <w:tcPr>
            <w:tcW w:w="528" w:type="pct"/>
          </w:tcPr>
          <w:p>
            <w:pPr>
              <w:snapToGrid w:val="0"/>
              <w:spacing w:line="360" w:lineRule="auto"/>
              <w:rPr>
                <w:rFonts w:ascii="宋体" w:hAnsi="宋体" w:cs="宋体"/>
                <w:szCs w:val="21"/>
              </w:rPr>
            </w:pPr>
            <w:r>
              <w:rPr>
                <w:rFonts w:hint="eastAsia" w:ascii="宋体" w:hAnsi="宋体" w:cs="宋体"/>
                <w:szCs w:val="21"/>
              </w:rPr>
              <w:t>历次作业平均分</w:t>
            </w:r>
            <w:r>
              <w:rPr>
                <w:rFonts w:ascii="宋体" w:hAnsi="宋体" w:cs="宋体"/>
                <w:szCs w:val="21"/>
              </w:rPr>
              <w:t>≥90</w:t>
            </w:r>
            <w:r>
              <w:rPr>
                <w:rFonts w:hint="eastAsia" w:ascii="宋体" w:hAnsi="宋体" w:cs="宋体"/>
                <w:szCs w:val="21"/>
              </w:rPr>
              <w:t>分为优秀。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4" w:type="pct"/>
          </w:tcPr>
          <w:p>
            <w:pPr>
              <w:snapToGrid w:val="0"/>
              <w:spacing w:line="360" w:lineRule="auto"/>
              <w:rPr>
                <w:rFonts w:ascii="宋体" w:hAnsi="宋体" w:cs="宋体"/>
                <w:szCs w:val="21"/>
              </w:rPr>
            </w:pPr>
            <w:r>
              <w:rPr>
                <w:rFonts w:hint="eastAsia" w:ascii="宋体" w:hAnsi="宋体" w:cs="宋体"/>
                <w:szCs w:val="21"/>
              </w:rPr>
              <w:t>课堂</w:t>
            </w:r>
            <w:r>
              <w:rPr>
                <w:rFonts w:ascii="宋体" w:hAnsi="宋体" w:cs="宋体"/>
                <w:szCs w:val="21"/>
              </w:rPr>
              <w:t>考勤</w:t>
            </w:r>
            <w:r>
              <w:rPr>
                <w:rFonts w:hint="eastAsia" w:ascii="宋体" w:hAnsi="宋体" w:cs="宋体"/>
                <w:szCs w:val="21"/>
              </w:rPr>
              <w:t>、课堂纪律</w:t>
            </w:r>
            <w:r>
              <w:rPr>
                <w:rFonts w:ascii="宋体" w:hAnsi="宋体" w:cs="宋体"/>
                <w:szCs w:val="21"/>
              </w:rPr>
              <w:t>a</w:t>
            </w:r>
            <w:r>
              <w:rPr>
                <w:rFonts w:hint="eastAsia" w:ascii="宋体" w:hAnsi="宋体" w:cs="宋体"/>
                <w:szCs w:val="21"/>
              </w:rPr>
              <w:t>2</w:t>
            </w:r>
          </w:p>
        </w:tc>
        <w:tc>
          <w:tcPr>
            <w:tcW w:w="1749" w:type="pct"/>
          </w:tcPr>
          <w:p>
            <w:pPr>
              <w:snapToGrid w:val="0"/>
              <w:spacing w:line="360" w:lineRule="auto"/>
              <w:rPr>
                <w:rFonts w:ascii="宋体" w:hAnsi="宋体" w:cs="宋体"/>
                <w:szCs w:val="21"/>
              </w:rPr>
            </w:pPr>
            <w:r>
              <w:rPr>
                <w:rFonts w:hint="eastAsia" w:ascii="宋体" w:hAnsi="宋体" w:cs="宋体"/>
                <w:szCs w:val="21"/>
              </w:rPr>
              <w:t>严格考勤制度和课堂纪律，每次课前使用网络教学工具进行考勤，满勤1</w:t>
            </w:r>
            <w:r>
              <w:rPr>
                <w:rFonts w:ascii="宋体" w:hAnsi="宋体" w:cs="宋体"/>
                <w:szCs w:val="21"/>
              </w:rPr>
              <w:t>00</w:t>
            </w:r>
            <w:r>
              <w:rPr>
                <w:rFonts w:hint="eastAsia" w:ascii="宋体" w:hAnsi="宋体" w:cs="宋体"/>
                <w:szCs w:val="21"/>
              </w:rPr>
              <w:t>分，每旷课一次扣10分，违反课堂纪律一次扣5分，情节严重扣10分，以a2×3</w:t>
            </w:r>
            <w:r>
              <w:rPr>
                <w:rFonts w:ascii="宋体" w:hAnsi="宋体" w:cs="宋体"/>
                <w:szCs w:val="21"/>
              </w:rPr>
              <w:t>0%</w:t>
            </w:r>
            <w:r>
              <w:rPr>
                <w:rFonts w:hint="eastAsia" w:ascii="宋体" w:hAnsi="宋体" w:cs="宋体"/>
                <w:szCs w:val="21"/>
              </w:rPr>
              <w:t>进行平时成绩核算。</w:t>
            </w:r>
          </w:p>
        </w:tc>
        <w:tc>
          <w:tcPr>
            <w:tcW w:w="604" w:type="pct"/>
          </w:tcPr>
          <w:p>
            <w:pPr>
              <w:snapToGrid w:val="0"/>
              <w:spacing w:line="360" w:lineRule="auto"/>
              <w:rPr>
                <w:rFonts w:ascii="宋体" w:hAnsi="宋体" w:cs="宋体"/>
                <w:szCs w:val="21"/>
              </w:rPr>
            </w:pPr>
            <w:r>
              <w:rPr>
                <w:rFonts w:hint="eastAsia" w:ascii="宋体" w:hAnsi="宋体" w:cs="宋体"/>
                <w:szCs w:val="21"/>
              </w:rPr>
              <w:t>旷课、严重违反课堂纪律5次以上该项0分。</w:t>
            </w:r>
          </w:p>
        </w:tc>
        <w:tc>
          <w:tcPr>
            <w:tcW w:w="528" w:type="pct"/>
          </w:tcPr>
          <w:p>
            <w:pPr>
              <w:snapToGrid w:val="0"/>
              <w:spacing w:line="360" w:lineRule="auto"/>
              <w:rPr>
                <w:rFonts w:ascii="宋体" w:hAnsi="宋体" w:cs="宋体"/>
                <w:szCs w:val="21"/>
              </w:rPr>
            </w:pPr>
            <w:r>
              <w:rPr>
                <w:rFonts w:hint="eastAsia" w:ascii="宋体" w:hAnsi="宋体" w:cs="宋体"/>
                <w:szCs w:val="21"/>
              </w:rPr>
              <w:t>旷课、严重违反课堂纪律4次以上该项60分。</w:t>
            </w:r>
          </w:p>
        </w:tc>
        <w:tc>
          <w:tcPr>
            <w:tcW w:w="528" w:type="pct"/>
          </w:tcPr>
          <w:p>
            <w:pPr>
              <w:snapToGrid w:val="0"/>
              <w:spacing w:line="360" w:lineRule="auto"/>
              <w:rPr>
                <w:rFonts w:ascii="宋体" w:hAnsi="宋体" w:cs="宋体"/>
                <w:szCs w:val="21"/>
              </w:rPr>
            </w:pPr>
            <w:r>
              <w:rPr>
                <w:rFonts w:hint="eastAsia" w:ascii="宋体" w:hAnsi="宋体" w:cs="宋体"/>
                <w:szCs w:val="21"/>
              </w:rPr>
              <w:t>旷课、严重违反课堂纪律</w:t>
            </w:r>
            <w:r>
              <w:rPr>
                <w:rFonts w:ascii="宋体" w:hAnsi="宋体" w:cs="宋体"/>
                <w:szCs w:val="21"/>
              </w:rPr>
              <w:t>3</w:t>
            </w:r>
            <w:r>
              <w:rPr>
                <w:rFonts w:hint="eastAsia" w:ascii="宋体" w:hAnsi="宋体" w:cs="宋体"/>
                <w:szCs w:val="21"/>
              </w:rPr>
              <w:t>次该项70分。</w:t>
            </w:r>
          </w:p>
        </w:tc>
        <w:tc>
          <w:tcPr>
            <w:tcW w:w="528" w:type="pct"/>
          </w:tcPr>
          <w:p>
            <w:pPr>
              <w:snapToGrid w:val="0"/>
              <w:spacing w:line="360" w:lineRule="auto"/>
              <w:rPr>
                <w:rFonts w:ascii="宋体" w:hAnsi="宋体" w:cs="宋体"/>
                <w:szCs w:val="21"/>
              </w:rPr>
            </w:pPr>
            <w:r>
              <w:rPr>
                <w:rFonts w:hint="eastAsia" w:ascii="宋体" w:hAnsi="宋体" w:cs="宋体"/>
                <w:szCs w:val="21"/>
              </w:rPr>
              <w:t>旷课、严重违反课堂纪律</w:t>
            </w:r>
            <w:r>
              <w:rPr>
                <w:rFonts w:ascii="宋体" w:hAnsi="宋体" w:cs="宋体"/>
                <w:szCs w:val="21"/>
              </w:rPr>
              <w:t>2</w:t>
            </w:r>
            <w:r>
              <w:rPr>
                <w:rFonts w:hint="eastAsia" w:ascii="宋体" w:hAnsi="宋体" w:cs="宋体"/>
                <w:szCs w:val="21"/>
              </w:rPr>
              <w:t>次记为80分。</w:t>
            </w:r>
          </w:p>
        </w:tc>
        <w:tc>
          <w:tcPr>
            <w:tcW w:w="528" w:type="pct"/>
          </w:tcPr>
          <w:p>
            <w:pPr>
              <w:snapToGrid w:val="0"/>
              <w:spacing w:line="360" w:lineRule="auto"/>
              <w:rPr>
                <w:rFonts w:ascii="宋体" w:hAnsi="宋体" w:cs="宋体"/>
                <w:szCs w:val="21"/>
              </w:rPr>
            </w:pPr>
            <w:r>
              <w:rPr>
                <w:rFonts w:hint="eastAsia" w:ascii="宋体" w:hAnsi="宋体" w:cs="宋体"/>
                <w:szCs w:val="21"/>
              </w:rPr>
              <w:t>满勤1</w:t>
            </w:r>
            <w:r>
              <w:rPr>
                <w:rFonts w:ascii="宋体" w:hAnsi="宋体" w:cs="宋体"/>
                <w:szCs w:val="21"/>
              </w:rPr>
              <w:t>00</w:t>
            </w:r>
            <w:r>
              <w:rPr>
                <w:rFonts w:hint="eastAsia" w:ascii="宋体" w:hAnsi="宋体" w:cs="宋体"/>
                <w:szCs w:val="21"/>
              </w:rPr>
              <w:t>分，每旷课1次记为9</w:t>
            </w:r>
            <w:r>
              <w:rPr>
                <w:rFonts w:ascii="宋体" w:hAnsi="宋体" w:cs="宋体"/>
                <w:szCs w:val="21"/>
              </w:rPr>
              <w:t>0</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534" w:type="pct"/>
          </w:tcPr>
          <w:p>
            <w:pPr>
              <w:snapToGrid w:val="0"/>
              <w:spacing w:line="360" w:lineRule="auto"/>
              <w:rPr>
                <w:rFonts w:ascii="宋体" w:hAnsi="宋体" w:cs="宋体"/>
                <w:szCs w:val="21"/>
              </w:rPr>
            </w:pPr>
            <w:r>
              <w:rPr>
                <w:rFonts w:hint="eastAsia" w:ascii="宋体" w:hAnsi="宋体" w:cs="宋体"/>
                <w:szCs w:val="21"/>
              </w:rPr>
              <w:t>课堂表现</w:t>
            </w:r>
            <w:r>
              <w:rPr>
                <w:rFonts w:ascii="宋体" w:hAnsi="宋体" w:cs="宋体"/>
                <w:szCs w:val="21"/>
              </w:rPr>
              <w:t>a</w:t>
            </w:r>
            <w:r>
              <w:rPr>
                <w:rFonts w:hint="eastAsia" w:ascii="宋体" w:hAnsi="宋体" w:cs="宋体"/>
                <w:szCs w:val="21"/>
              </w:rPr>
              <w:t>3</w:t>
            </w:r>
          </w:p>
        </w:tc>
        <w:tc>
          <w:tcPr>
            <w:tcW w:w="1749" w:type="pct"/>
          </w:tcPr>
          <w:p>
            <w:pPr>
              <w:snapToGrid w:val="0"/>
              <w:spacing w:line="360" w:lineRule="auto"/>
              <w:rPr>
                <w:rFonts w:ascii="宋体" w:hAnsi="宋体" w:cs="宋体"/>
                <w:szCs w:val="21"/>
              </w:rPr>
            </w:pPr>
            <w:r>
              <w:rPr>
                <w:rFonts w:hint="eastAsia" w:ascii="宋体" w:hAnsi="宋体" w:cs="宋体"/>
                <w:szCs w:val="21"/>
              </w:rPr>
              <w:t>基础分设置60分，通过课堂随机抽测、回答问题、点名提问等环节进行，根据题目难易程度、互动表现核算加、减分</w:t>
            </w:r>
            <w:r>
              <w:rPr>
                <w:rFonts w:hint="eastAsia" w:ascii="宋体" w:hAnsi="宋体" w:cs="宋体"/>
                <w:bCs/>
                <w:szCs w:val="21"/>
              </w:rPr>
              <w:t>，以实际得分a3</w:t>
            </w:r>
            <w:r>
              <w:rPr>
                <w:rFonts w:ascii="宋体" w:hAnsi="宋体" w:cs="宋体"/>
                <w:bCs/>
                <w:szCs w:val="21"/>
              </w:rPr>
              <w:t>×</w:t>
            </w:r>
            <w:r>
              <w:rPr>
                <w:rFonts w:hint="eastAsia" w:ascii="宋体" w:hAnsi="宋体" w:cs="宋体"/>
                <w:bCs/>
                <w:szCs w:val="21"/>
              </w:rPr>
              <w:t>2</w:t>
            </w:r>
            <w:r>
              <w:rPr>
                <w:rFonts w:ascii="宋体" w:hAnsi="宋体" w:cs="宋体"/>
                <w:bCs/>
                <w:szCs w:val="21"/>
              </w:rPr>
              <w:t>0%</w:t>
            </w:r>
            <w:r>
              <w:rPr>
                <w:rFonts w:hint="eastAsia" w:ascii="宋体" w:hAnsi="宋体" w:cs="宋体"/>
                <w:bCs/>
                <w:szCs w:val="21"/>
              </w:rPr>
              <w:t>进行平时成绩核算</w:t>
            </w:r>
            <w:r>
              <w:rPr>
                <w:rFonts w:hint="eastAsia" w:ascii="宋体" w:hAnsi="宋体" w:cs="宋体"/>
                <w:szCs w:val="21"/>
              </w:rPr>
              <w:t>。</w:t>
            </w:r>
          </w:p>
        </w:tc>
        <w:tc>
          <w:tcPr>
            <w:tcW w:w="604" w:type="pct"/>
          </w:tcPr>
          <w:p>
            <w:pPr>
              <w:snapToGrid w:val="0"/>
              <w:spacing w:line="360" w:lineRule="auto"/>
              <w:rPr>
                <w:rFonts w:ascii="宋体" w:hAnsi="宋体" w:cs="宋体"/>
                <w:szCs w:val="21"/>
              </w:rPr>
            </w:pPr>
            <w:r>
              <w:rPr>
                <w:rFonts w:hint="eastAsia" w:ascii="宋体" w:hAnsi="宋体" w:cs="Times New Roman"/>
                <w:color w:val="000000" w:themeColor="text1"/>
                <w:szCs w:val="21"/>
                <w14:textFill>
                  <w14:solidFill>
                    <w14:schemeClr w14:val="tx1"/>
                  </w14:solidFill>
                </w14:textFill>
              </w:rPr>
              <w:t>得分</w:t>
            </w:r>
            <w:r>
              <w:rPr>
                <w:rFonts w:ascii="宋体" w:hAnsi="宋体"/>
                <w:bCs/>
                <w:color w:val="000000" w:themeColor="text1"/>
                <w:szCs w:val="21"/>
                <w14:textFill>
                  <w14:solidFill>
                    <w14:schemeClr w14:val="tx1"/>
                  </w14:solidFill>
                </w14:textFill>
              </w:rPr>
              <w:t>≤59</w:t>
            </w:r>
            <w:r>
              <w:rPr>
                <w:rFonts w:hint="eastAsia" w:ascii="宋体" w:hAnsi="宋体"/>
                <w:bCs/>
                <w:color w:val="000000" w:themeColor="text1"/>
                <w:szCs w:val="21"/>
                <w14:textFill>
                  <w14:solidFill>
                    <w14:schemeClr w14:val="tx1"/>
                  </w14:solidFill>
                </w14:textFill>
              </w:rPr>
              <w:t>分为不及格。</w:t>
            </w:r>
          </w:p>
        </w:tc>
        <w:tc>
          <w:tcPr>
            <w:tcW w:w="528" w:type="pct"/>
          </w:tcPr>
          <w:p>
            <w:pPr>
              <w:snapToGrid w:val="0"/>
              <w:spacing w:line="360" w:lineRule="auto"/>
              <w:rPr>
                <w:rFonts w:ascii="宋体" w:hAnsi="宋体" w:cs="宋体"/>
                <w:szCs w:val="21"/>
              </w:rPr>
            </w:pPr>
            <w:r>
              <w:rPr>
                <w:rFonts w:hint="eastAsia" w:ascii="宋体" w:hAnsi="宋体" w:cs="宋体"/>
                <w:szCs w:val="21"/>
              </w:rPr>
              <w:t>得分≥60≤69为及格。</w:t>
            </w:r>
          </w:p>
        </w:tc>
        <w:tc>
          <w:tcPr>
            <w:tcW w:w="528" w:type="pct"/>
          </w:tcPr>
          <w:p>
            <w:pPr>
              <w:snapToGrid w:val="0"/>
              <w:spacing w:line="360" w:lineRule="auto"/>
              <w:rPr>
                <w:rFonts w:ascii="宋体" w:hAnsi="宋体" w:cs="宋体"/>
                <w:szCs w:val="21"/>
              </w:rPr>
            </w:pPr>
            <w:r>
              <w:rPr>
                <w:rFonts w:hint="eastAsia" w:ascii="宋体" w:hAnsi="宋体" w:cs="宋体"/>
                <w:szCs w:val="21"/>
              </w:rPr>
              <w:t>得分</w:t>
            </w:r>
            <w:r>
              <w:rPr>
                <w:rFonts w:ascii="宋体" w:hAnsi="宋体" w:cs="宋体"/>
                <w:szCs w:val="21"/>
              </w:rPr>
              <w:t>≥</w:t>
            </w:r>
            <w:r>
              <w:rPr>
                <w:rFonts w:hint="eastAsia" w:ascii="宋体" w:hAnsi="宋体" w:cs="宋体"/>
                <w:szCs w:val="21"/>
              </w:rPr>
              <w:t>7</w:t>
            </w:r>
            <w:r>
              <w:rPr>
                <w:rFonts w:ascii="宋体" w:hAnsi="宋体" w:cs="宋体"/>
                <w:szCs w:val="21"/>
              </w:rPr>
              <w:t>0≤7</w:t>
            </w:r>
            <w:r>
              <w:rPr>
                <w:rFonts w:hint="eastAsia" w:ascii="宋体" w:hAnsi="宋体" w:cs="宋体"/>
                <w:szCs w:val="21"/>
              </w:rPr>
              <w:t>9为中。</w:t>
            </w:r>
          </w:p>
        </w:tc>
        <w:tc>
          <w:tcPr>
            <w:tcW w:w="528" w:type="pct"/>
          </w:tcPr>
          <w:p>
            <w:pPr>
              <w:snapToGrid w:val="0"/>
              <w:spacing w:line="360" w:lineRule="auto"/>
              <w:rPr>
                <w:rFonts w:ascii="宋体" w:hAnsi="宋体" w:cs="宋体"/>
                <w:szCs w:val="21"/>
              </w:rPr>
            </w:pPr>
            <w:r>
              <w:rPr>
                <w:rFonts w:hint="eastAsia" w:ascii="宋体" w:hAnsi="宋体" w:cs="宋体"/>
                <w:szCs w:val="21"/>
              </w:rPr>
              <w:t>得分</w:t>
            </w:r>
            <w:r>
              <w:rPr>
                <w:rFonts w:ascii="宋体" w:hAnsi="宋体" w:cs="宋体"/>
                <w:szCs w:val="21"/>
              </w:rPr>
              <w:t>≥</w:t>
            </w:r>
            <w:r>
              <w:rPr>
                <w:rFonts w:hint="eastAsia" w:ascii="宋体" w:hAnsi="宋体" w:cs="宋体"/>
                <w:szCs w:val="21"/>
              </w:rPr>
              <w:t>80</w:t>
            </w:r>
            <w:r>
              <w:rPr>
                <w:rFonts w:ascii="宋体" w:hAnsi="宋体" w:cs="宋体"/>
                <w:szCs w:val="21"/>
              </w:rPr>
              <w:t>≤89</w:t>
            </w:r>
            <w:r>
              <w:rPr>
                <w:rFonts w:hint="eastAsia" w:ascii="宋体" w:hAnsi="宋体" w:cs="宋体"/>
                <w:szCs w:val="21"/>
              </w:rPr>
              <w:t>为良。</w:t>
            </w:r>
          </w:p>
        </w:tc>
        <w:tc>
          <w:tcPr>
            <w:tcW w:w="528" w:type="pct"/>
          </w:tcPr>
          <w:p>
            <w:pPr>
              <w:snapToGrid w:val="0"/>
              <w:spacing w:line="360" w:lineRule="auto"/>
              <w:rPr>
                <w:rFonts w:ascii="宋体" w:hAnsi="宋体" w:cs="宋体"/>
                <w:szCs w:val="21"/>
              </w:rPr>
            </w:pPr>
            <w:r>
              <w:rPr>
                <w:rFonts w:hint="eastAsia" w:ascii="宋体" w:hAnsi="宋体" w:cs="宋体"/>
                <w:szCs w:val="21"/>
              </w:rPr>
              <w:t>得分</w:t>
            </w:r>
            <w:r>
              <w:rPr>
                <w:rFonts w:ascii="宋体" w:hAnsi="宋体" w:cs="宋体"/>
                <w:szCs w:val="21"/>
              </w:rPr>
              <w:t>≥90</w:t>
            </w:r>
            <w:r>
              <w:rPr>
                <w:rFonts w:hint="eastAsia" w:ascii="宋体" w:hAnsi="宋体" w:cs="宋体"/>
                <w:szCs w:val="21"/>
              </w:rPr>
              <w:t>分为优秀。</w:t>
            </w:r>
          </w:p>
        </w:tc>
      </w:tr>
    </w:tbl>
    <w:p>
      <w:pPr>
        <w:snapToGrid w:val="0"/>
        <w:spacing w:line="360" w:lineRule="auto"/>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w:t>
      </w:r>
      <w:r>
        <w:rPr>
          <w:rFonts w:ascii="宋体" w:hAnsi="宋体" w:cs="宋体"/>
          <w:szCs w:val="21"/>
        </w:rPr>
        <w:t>3</w:t>
      </w:r>
      <w:r>
        <w:rPr>
          <w:rFonts w:hint="eastAsia" w:ascii="宋体" w:hAnsi="宋体" w:cs="宋体"/>
          <w:szCs w:val="21"/>
        </w:rPr>
        <w:t>）平时成绩与课程目标的对应关系</w:t>
      </w:r>
    </w:p>
    <w:tbl>
      <w:tblPr>
        <w:tblStyle w:val="2"/>
        <w:tblW w:w="494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546"/>
        <w:gridCol w:w="4846"/>
        <w:gridCol w:w="582"/>
        <w:gridCol w:w="570"/>
        <w:gridCol w:w="570"/>
        <w:gridCol w:w="570"/>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543" w:type="dxa"/>
            <w:vAlign w:val="center"/>
          </w:tcPr>
          <w:p>
            <w:pPr>
              <w:snapToGrid w:val="0"/>
              <w:spacing w:line="360" w:lineRule="auto"/>
              <w:rPr>
                <w:rFonts w:ascii="宋体" w:hAnsi="宋体" w:cs="宋体"/>
                <w:b/>
                <w:bCs/>
                <w:szCs w:val="21"/>
              </w:rPr>
            </w:pPr>
            <w:r>
              <w:rPr>
                <w:rFonts w:ascii="宋体" w:hAnsi="宋体" w:cs="宋体"/>
                <w:b/>
                <w:bCs/>
                <w:szCs w:val="21"/>
              </w:rPr>
              <w:t>目标编号</w:t>
            </w:r>
          </w:p>
        </w:tc>
        <w:tc>
          <w:tcPr>
            <w:tcW w:w="4827" w:type="dxa"/>
            <w:vAlign w:val="center"/>
          </w:tcPr>
          <w:p>
            <w:pPr>
              <w:snapToGrid w:val="0"/>
              <w:spacing w:line="360" w:lineRule="auto"/>
              <w:rPr>
                <w:rFonts w:ascii="宋体" w:hAnsi="宋体" w:cs="宋体"/>
                <w:b/>
                <w:bCs/>
                <w:szCs w:val="21"/>
              </w:rPr>
            </w:pPr>
            <w:r>
              <w:rPr>
                <w:rFonts w:ascii="宋体" w:hAnsi="宋体" w:cs="宋体"/>
                <w:b/>
                <w:bCs/>
                <w:szCs w:val="21"/>
              </w:rPr>
              <w:t>课程目标内容</w:t>
            </w:r>
          </w:p>
        </w:tc>
        <w:tc>
          <w:tcPr>
            <w:tcW w:w="579" w:type="dxa"/>
            <w:vAlign w:val="center"/>
          </w:tcPr>
          <w:p>
            <w:pPr>
              <w:snapToGrid w:val="0"/>
              <w:spacing w:line="360" w:lineRule="auto"/>
              <w:rPr>
                <w:rFonts w:ascii="宋体" w:hAnsi="宋体" w:cs="宋体"/>
                <w:b/>
                <w:bCs/>
                <w:szCs w:val="21"/>
              </w:rPr>
            </w:pPr>
            <w:r>
              <w:rPr>
                <w:rFonts w:ascii="宋体" w:hAnsi="宋体" w:cs="宋体"/>
                <w:b/>
                <w:bCs/>
                <w:szCs w:val="21"/>
              </w:rPr>
              <w:t>平时作业</w:t>
            </w:r>
          </w:p>
        </w:tc>
        <w:tc>
          <w:tcPr>
            <w:tcW w:w="567" w:type="dxa"/>
            <w:vAlign w:val="center"/>
          </w:tcPr>
          <w:p>
            <w:pPr>
              <w:snapToGrid w:val="0"/>
              <w:spacing w:line="360" w:lineRule="auto"/>
              <w:rPr>
                <w:rFonts w:ascii="宋体" w:hAnsi="宋体" w:cs="宋体"/>
                <w:b/>
                <w:bCs/>
                <w:szCs w:val="21"/>
              </w:rPr>
            </w:pPr>
            <w:r>
              <w:rPr>
                <w:rFonts w:hint="eastAsia" w:ascii="宋体" w:hAnsi="宋体" w:cs="宋体"/>
                <w:b/>
                <w:bCs/>
                <w:szCs w:val="21"/>
              </w:rPr>
              <w:t>课堂</w:t>
            </w:r>
            <w:r>
              <w:rPr>
                <w:rFonts w:ascii="宋体" w:hAnsi="宋体" w:cs="宋体"/>
                <w:b/>
                <w:bCs/>
                <w:szCs w:val="21"/>
              </w:rPr>
              <w:t>考勤</w:t>
            </w:r>
          </w:p>
        </w:tc>
        <w:tc>
          <w:tcPr>
            <w:tcW w:w="567" w:type="dxa"/>
            <w:vAlign w:val="center"/>
          </w:tcPr>
          <w:p>
            <w:pPr>
              <w:snapToGrid w:val="0"/>
              <w:spacing w:line="360" w:lineRule="auto"/>
              <w:rPr>
                <w:rFonts w:ascii="宋体" w:hAnsi="宋体" w:cs="宋体"/>
                <w:b/>
                <w:bCs/>
                <w:szCs w:val="21"/>
              </w:rPr>
            </w:pPr>
            <w:r>
              <w:rPr>
                <w:rFonts w:hint="eastAsia" w:ascii="宋体" w:hAnsi="宋体" w:cs="宋体"/>
                <w:b/>
                <w:bCs/>
                <w:szCs w:val="21"/>
              </w:rPr>
              <w:t>课堂表现</w:t>
            </w:r>
          </w:p>
        </w:tc>
        <w:tc>
          <w:tcPr>
            <w:tcW w:w="567" w:type="dxa"/>
            <w:vAlign w:val="center"/>
          </w:tcPr>
          <w:p>
            <w:pPr>
              <w:snapToGrid w:val="0"/>
              <w:spacing w:line="360" w:lineRule="auto"/>
              <w:rPr>
                <w:rFonts w:ascii="宋体" w:hAnsi="宋体" w:cs="宋体"/>
                <w:b/>
                <w:bCs/>
                <w:szCs w:val="21"/>
              </w:rPr>
            </w:pPr>
            <w:r>
              <w:rPr>
                <w:rFonts w:ascii="宋体" w:hAnsi="宋体" w:cs="宋体"/>
                <w:b/>
                <w:bCs/>
                <w:szCs w:val="21"/>
              </w:rPr>
              <w:t>分值小计</w:t>
            </w:r>
          </w:p>
        </w:tc>
        <w:tc>
          <w:tcPr>
            <w:tcW w:w="567" w:type="dxa"/>
            <w:vAlign w:val="center"/>
          </w:tcPr>
          <w:p>
            <w:pPr>
              <w:snapToGrid w:val="0"/>
              <w:spacing w:line="360" w:lineRule="auto"/>
              <w:rPr>
                <w:rFonts w:ascii="宋体" w:hAnsi="宋体" w:cs="宋体"/>
                <w:b/>
                <w:bCs/>
                <w:szCs w:val="21"/>
              </w:rPr>
            </w:pPr>
            <w:r>
              <w:rPr>
                <w:rFonts w:ascii="宋体" w:hAnsi="宋体" w:cs="宋体"/>
                <w:b/>
                <w:bCs/>
                <w:szCs w:val="21"/>
              </w:rPr>
              <w:t>分值比例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snapToGrid w:val="0"/>
              <w:spacing w:line="360" w:lineRule="auto"/>
              <w:rPr>
                <w:rFonts w:ascii="宋体" w:hAnsi="宋体" w:cs="宋体"/>
                <w:szCs w:val="21"/>
              </w:rPr>
            </w:pPr>
            <w:r>
              <w:rPr>
                <w:rFonts w:ascii="宋体" w:hAnsi="宋体" w:cs="宋体"/>
                <w:szCs w:val="21"/>
              </w:rPr>
              <w:t>1</w:t>
            </w:r>
          </w:p>
        </w:tc>
        <w:tc>
          <w:tcPr>
            <w:tcW w:w="4827" w:type="dxa"/>
            <w:vAlign w:val="center"/>
          </w:tcPr>
          <w:p>
            <w:pPr>
              <w:snapToGrid w:val="0"/>
              <w:spacing w:line="360" w:lineRule="auto"/>
              <w:rPr>
                <w:rFonts w:ascii="宋体" w:hAnsi="宋体" w:cs="宋体"/>
                <w:szCs w:val="21"/>
              </w:rPr>
            </w:pPr>
            <w:r>
              <w:rPr>
                <w:rFonts w:ascii="宋体" w:hAnsi="宋体" w:cs="宋体"/>
                <w:szCs w:val="21"/>
              </w:rPr>
              <w:t>课程目标1：</w:t>
            </w:r>
            <w:r>
              <w:rPr>
                <w:rFonts w:hint="eastAsia" w:ascii="宋体" w:hAnsi="宋体" w:cs="宋体"/>
                <w:szCs w:val="21"/>
              </w:rPr>
              <w:t>了解该课程的知识结构和金融数据数量分析的基本概念和方法。</w:t>
            </w:r>
          </w:p>
        </w:tc>
        <w:tc>
          <w:tcPr>
            <w:tcW w:w="579" w:type="dxa"/>
            <w:vAlign w:val="center"/>
          </w:tcPr>
          <w:p>
            <w:pPr>
              <w:snapToGrid w:val="0"/>
              <w:spacing w:line="360" w:lineRule="auto"/>
              <w:rPr>
                <w:rFonts w:ascii="宋体" w:hAnsi="宋体" w:cs="宋体"/>
                <w:szCs w:val="21"/>
              </w:rPr>
            </w:pPr>
            <w:r>
              <w:rPr>
                <w:rFonts w:hint="eastAsia" w:ascii="宋体" w:hAnsi="宋体" w:cs="宋体"/>
                <w:szCs w:val="21"/>
              </w:rPr>
              <w:t>5</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5</w:t>
            </w:r>
          </w:p>
        </w:tc>
        <w:tc>
          <w:tcPr>
            <w:tcW w:w="567" w:type="dxa"/>
            <w:vAlign w:val="center"/>
          </w:tcPr>
          <w:p>
            <w:pPr>
              <w:snapToGrid w:val="0"/>
              <w:spacing w:line="360" w:lineRule="auto"/>
              <w:rPr>
                <w:rFonts w:ascii="宋体" w:hAnsi="宋体" w:cs="宋体"/>
                <w:szCs w:val="21"/>
              </w:rPr>
            </w:pP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10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snapToGrid w:val="0"/>
              <w:spacing w:line="360" w:lineRule="auto"/>
              <w:rPr>
                <w:rFonts w:ascii="宋体" w:hAnsi="宋体" w:cs="宋体"/>
                <w:szCs w:val="21"/>
              </w:rPr>
            </w:pPr>
            <w:r>
              <w:rPr>
                <w:rFonts w:ascii="宋体" w:hAnsi="宋体" w:cs="宋体"/>
                <w:szCs w:val="21"/>
              </w:rPr>
              <w:t>2</w:t>
            </w:r>
          </w:p>
        </w:tc>
        <w:tc>
          <w:tcPr>
            <w:tcW w:w="4827" w:type="dxa"/>
            <w:vAlign w:val="center"/>
          </w:tcPr>
          <w:p>
            <w:pPr>
              <w:snapToGrid w:val="0"/>
              <w:spacing w:line="360" w:lineRule="auto"/>
              <w:rPr>
                <w:rFonts w:ascii="宋体" w:hAnsi="宋体" w:cs="宋体"/>
                <w:szCs w:val="21"/>
              </w:rPr>
            </w:pPr>
            <w:r>
              <w:rPr>
                <w:rFonts w:ascii="宋体" w:hAnsi="宋体" w:cs="宋体"/>
                <w:szCs w:val="21"/>
              </w:rPr>
              <w:t>课程目标2：</w:t>
            </w:r>
            <w:r>
              <w:rPr>
                <w:rFonts w:hint="eastAsia" w:ascii="宋体" w:hAnsi="宋体" w:cs="宋体"/>
                <w:szCs w:val="21"/>
              </w:rPr>
              <w:t>理解该课程的基本理论和方法，掌握MATLAB数据交互、现金流分析、随机模拟、投资组合管理、KMV模型计算、期权定价模型与数值方法、固定收益证券久期与凸度计算、风险价值VaR计算、期货或股票的技术分析图绘制等方法。</w:t>
            </w:r>
          </w:p>
        </w:tc>
        <w:tc>
          <w:tcPr>
            <w:tcW w:w="579" w:type="dxa"/>
            <w:vAlign w:val="center"/>
          </w:tcPr>
          <w:p>
            <w:pPr>
              <w:snapToGrid w:val="0"/>
              <w:spacing w:line="360" w:lineRule="auto"/>
              <w:rPr>
                <w:rFonts w:ascii="宋体" w:hAnsi="宋体" w:cs="宋体"/>
                <w:szCs w:val="21"/>
              </w:rPr>
            </w:pPr>
            <w:r>
              <w:rPr>
                <w:rFonts w:hint="eastAsia" w:ascii="宋体" w:hAnsi="宋体" w:cs="宋体"/>
                <w:szCs w:val="21"/>
              </w:rPr>
              <w:t>25</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15</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10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50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snapToGrid w:val="0"/>
              <w:spacing w:line="360" w:lineRule="auto"/>
              <w:rPr>
                <w:rFonts w:ascii="宋体" w:hAnsi="宋体" w:cs="宋体"/>
                <w:szCs w:val="21"/>
              </w:rPr>
            </w:pPr>
            <w:r>
              <w:rPr>
                <w:rFonts w:ascii="宋体" w:hAnsi="宋体" w:cs="宋体"/>
                <w:szCs w:val="21"/>
              </w:rPr>
              <w:t>3</w:t>
            </w:r>
          </w:p>
        </w:tc>
        <w:tc>
          <w:tcPr>
            <w:tcW w:w="4827" w:type="dxa"/>
            <w:vAlign w:val="center"/>
          </w:tcPr>
          <w:p>
            <w:pPr>
              <w:snapToGrid w:val="0"/>
              <w:spacing w:line="360" w:lineRule="auto"/>
              <w:rPr>
                <w:rFonts w:ascii="宋体" w:hAnsi="宋体" w:cs="宋体"/>
                <w:szCs w:val="21"/>
              </w:rPr>
            </w:pPr>
            <w:r>
              <w:rPr>
                <w:rFonts w:ascii="宋体" w:hAnsi="宋体" w:cs="宋体"/>
                <w:szCs w:val="21"/>
              </w:rPr>
              <w:t>课程目标3：</w:t>
            </w:r>
            <w:r>
              <w:rPr>
                <w:rFonts w:hint="eastAsia" w:ascii="宋体" w:hAnsi="宋体" w:cs="宋体"/>
                <w:szCs w:val="21"/>
              </w:rPr>
              <w:t>掌握该课程的编程技巧，数据处理的基本方法，并能将所学知识应用于实际的金融建模和数据分析。</w:t>
            </w:r>
          </w:p>
        </w:tc>
        <w:tc>
          <w:tcPr>
            <w:tcW w:w="579" w:type="dxa"/>
            <w:vAlign w:val="center"/>
          </w:tcPr>
          <w:p>
            <w:pPr>
              <w:snapToGrid w:val="0"/>
              <w:spacing w:line="360" w:lineRule="auto"/>
              <w:rPr>
                <w:rFonts w:ascii="宋体" w:hAnsi="宋体" w:cs="宋体"/>
                <w:szCs w:val="21"/>
              </w:rPr>
            </w:pPr>
            <w:r>
              <w:rPr>
                <w:rFonts w:hint="eastAsia" w:ascii="宋体" w:hAnsi="宋体" w:cs="宋体"/>
                <w:szCs w:val="21"/>
              </w:rPr>
              <w:t>20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10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10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40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snapToGrid w:val="0"/>
              <w:spacing w:line="360" w:lineRule="auto"/>
              <w:rPr>
                <w:rFonts w:ascii="宋体" w:hAnsi="宋体" w:cs="宋体"/>
                <w:szCs w:val="21"/>
              </w:rPr>
            </w:pPr>
            <w:r>
              <w:rPr>
                <w:rFonts w:ascii="宋体" w:hAnsi="宋体" w:cs="宋体"/>
                <w:szCs w:val="21"/>
              </w:rPr>
              <w:t>分值合计</w:t>
            </w:r>
          </w:p>
        </w:tc>
        <w:tc>
          <w:tcPr>
            <w:tcW w:w="4827" w:type="dxa"/>
            <w:vAlign w:val="center"/>
          </w:tcPr>
          <w:p>
            <w:pPr>
              <w:snapToGrid w:val="0"/>
              <w:spacing w:line="360" w:lineRule="auto"/>
              <w:rPr>
                <w:rFonts w:ascii="宋体" w:hAnsi="宋体" w:cs="宋体"/>
                <w:szCs w:val="21"/>
              </w:rPr>
            </w:pPr>
          </w:p>
        </w:tc>
        <w:tc>
          <w:tcPr>
            <w:tcW w:w="579" w:type="dxa"/>
            <w:vAlign w:val="center"/>
          </w:tcPr>
          <w:p>
            <w:pPr>
              <w:snapToGrid w:val="0"/>
              <w:spacing w:line="360" w:lineRule="auto"/>
              <w:rPr>
                <w:rFonts w:ascii="宋体" w:hAnsi="宋体" w:cs="宋体"/>
                <w:szCs w:val="21"/>
              </w:rPr>
            </w:pPr>
            <w:r>
              <w:rPr>
                <w:rFonts w:hint="eastAsia" w:ascii="宋体" w:hAnsi="宋体" w:cs="宋体"/>
                <w:szCs w:val="21"/>
              </w:rPr>
              <w:t>5</w:t>
            </w:r>
            <w:r>
              <w:rPr>
                <w:rFonts w:ascii="宋体" w:hAnsi="宋体" w:cs="宋体"/>
                <w:szCs w:val="21"/>
              </w:rPr>
              <w:t>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3</w:t>
            </w:r>
            <w:r>
              <w:rPr>
                <w:rFonts w:ascii="宋体" w:hAnsi="宋体" w:cs="宋体"/>
                <w:szCs w:val="21"/>
              </w:rPr>
              <w:t>0</w:t>
            </w:r>
          </w:p>
        </w:tc>
        <w:tc>
          <w:tcPr>
            <w:tcW w:w="567" w:type="dxa"/>
            <w:vAlign w:val="center"/>
          </w:tcPr>
          <w:p>
            <w:pPr>
              <w:snapToGrid w:val="0"/>
              <w:spacing w:line="360" w:lineRule="auto"/>
              <w:rPr>
                <w:rFonts w:ascii="宋体" w:hAnsi="宋体" w:cs="宋体"/>
                <w:szCs w:val="21"/>
              </w:rPr>
            </w:pPr>
            <w:r>
              <w:rPr>
                <w:rFonts w:ascii="宋体" w:hAnsi="宋体" w:cs="宋体"/>
                <w:szCs w:val="21"/>
              </w:rPr>
              <w:t>20</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1</w:t>
            </w:r>
            <w:r>
              <w:rPr>
                <w:rFonts w:ascii="宋体" w:hAnsi="宋体" w:cs="宋体"/>
                <w:szCs w:val="21"/>
              </w:rPr>
              <w:t>00</w:t>
            </w:r>
          </w:p>
        </w:tc>
        <w:tc>
          <w:tcPr>
            <w:tcW w:w="567" w:type="dxa"/>
            <w:vAlign w:val="center"/>
          </w:tcPr>
          <w:p>
            <w:pPr>
              <w:snapToGrid w:val="0"/>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c>
          <w:tcPr>
            <w:tcW w:w="543" w:type="dxa"/>
            <w:vAlign w:val="center"/>
          </w:tcPr>
          <w:p>
            <w:pPr>
              <w:snapToGrid w:val="0"/>
              <w:spacing w:line="360" w:lineRule="auto"/>
              <w:rPr>
                <w:rFonts w:ascii="宋体" w:hAnsi="宋体" w:cs="宋体"/>
                <w:szCs w:val="21"/>
              </w:rPr>
            </w:pPr>
            <w:r>
              <w:rPr>
                <w:rFonts w:hint="eastAsia" w:ascii="宋体" w:hAnsi="宋体" w:cs="宋体"/>
                <w:szCs w:val="21"/>
              </w:rPr>
              <w:t>分值比例</w:t>
            </w:r>
          </w:p>
        </w:tc>
        <w:tc>
          <w:tcPr>
            <w:tcW w:w="4827" w:type="dxa"/>
            <w:vAlign w:val="center"/>
          </w:tcPr>
          <w:p>
            <w:pPr>
              <w:snapToGrid w:val="0"/>
              <w:spacing w:line="360" w:lineRule="auto"/>
              <w:rPr>
                <w:rFonts w:ascii="宋体" w:hAnsi="宋体" w:cs="宋体"/>
                <w:szCs w:val="21"/>
              </w:rPr>
            </w:pPr>
          </w:p>
        </w:tc>
        <w:tc>
          <w:tcPr>
            <w:tcW w:w="579" w:type="dxa"/>
            <w:vAlign w:val="center"/>
          </w:tcPr>
          <w:p>
            <w:pPr>
              <w:snapToGrid w:val="0"/>
              <w:spacing w:line="360" w:lineRule="auto"/>
              <w:rPr>
                <w:rFonts w:ascii="宋体" w:hAnsi="宋体" w:cs="宋体"/>
                <w:szCs w:val="21"/>
              </w:rPr>
            </w:pPr>
            <w:r>
              <w:rPr>
                <w:rFonts w:hint="eastAsia" w:ascii="宋体" w:hAnsi="宋体" w:cs="宋体"/>
                <w:szCs w:val="21"/>
              </w:rPr>
              <w:t>5</w:t>
            </w:r>
            <w:r>
              <w:rPr>
                <w:rFonts w:ascii="宋体" w:hAnsi="宋体" w:cs="宋体"/>
                <w:szCs w:val="21"/>
              </w:rPr>
              <w:t>0</w:t>
            </w:r>
            <w:r>
              <w:rPr>
                <w:rFonts w:hint="eastAsia" w:ascii="宋体" w:hAnsi="宋体" w:cs="宋体"/>
                <w:szCs w:val="21"/>
              </w:rPr>
              <w:t>%</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3</w:t>
            </w:r>
            <w:r>
              <w:rPr>
                <w:rFonts w:ascii="宋体" w:hAnsi="宋体" w:cs="宋体"/>
                <w:szCs w:val="21"/>
              </w:rPr>
              <w:t>0</w:t>
            </w:r>
            <w:r>
              <w:rPr>
                <w:rFonts w:hint="eastAsia" w:ascii="宋体" w:hAnsi="宋体" w:cs="宋体"/>
                <w:szCs w:val="21"/>
              </w:rPr>
              <w:t>%</w:t>
            </w: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2</w:t>
            </w:r>
            <w:r>
              <w:rPr>
                <w:rFonts w:ascii="宋体" w:hAnsi="宋体" w:cs="宋体"/>
                <w:szCs w:val="21"/>
              </w:rPr>
              <w:t>0</w:t>
            </w:r>
            <w:r>
              <w:rPr>
                <w:rFonts w:hint="eastAsia" w:ascii="宋体" w:hAnsi="宋体" w:cs="宋体"/>
                <w:szCs w:val="21"/>
              </w:rPr>
              <w:t>%</w:t>
            </w:r>
          </w:p>
        </w:tc>
        <w:tc>
          <w:tcPr>
            <w:tcW w:w="567" w:type="dxa"/>
            <w:vAlign w:val="center"/>
          </w:tcPr>
          <w:p>
            <w:pPr>
              <w:snapToGrid w:val="0"/>
              <w:spacing w:line="360" w:lineRule="auto"/>
              <w:rPr>
                <w:rFonts w:ascii="宋体" w:hAnsi="宋体" w:cs="宋体"/>
                <w:szCs w:val="21"/>
              </w:rPr>
            </w:pPr>
          </w:p>
        </w:tc>
        <w:tc>
          <w:tcPr>
            <w:tcW w:w="567" w:type="dxa"/>
            <w:vAlign w:val="center"/>
          </w:tcPr>
          <w:p>
            <w:pPr>
              <w:snapToGrid w:val="0"/>
              <w:spacing w:line="360" w:lineRule="auto"/>
              <w:rPr>
                <w:rFonts w:ascii="宋体" w:hAnsi="宋体" w:cs="宋体"/>
                <w:szCs w:val="21"/>
              </w:rPr>
            </w:pPr>
            <w:r>
              <w:rPr>
                <w:rFonts w:hint="eastAsia" w:ascii="宋体" w:hAnsi="宋体" w:cs="宋体"/>
                <w:szCs w:val="21"/>
              </w:rPr>
              <w:t>1</w:t>
            </w:r>
            <w:r>
              <w:rPr>
                <w:rFonts w:ascii="宋体" w:hAnsi="宋体" w:cs="宋体"/>
                <w:szCs w:val="21"/>
              </w:rPr>
              <w:t>00</w:t>
            </w:r>
            <w:r>
              <w:rPr>
                <w:rFonts w:hint="eastAsia" w:ascii="宋体" w:hAnsi="宋体" w:cs="宋体"/>
                <w:szCs w:val="21"/>
              </w:rPr>
              <w:t>%</w:t>
            </w:r>
          </w:p>
        </w:tc>
      </w:tr>
    </w:tbl>
    <w:p>
      <w:pPr>
        <w:snapToGrid w:val="0"/>
        <w:spacing w:line="360" w:lineRule="auto"/>
        <w:rPr>
          <w:rFonts w:ascii="宋体" w:hAnsi="宋体" w:cs="宋体"/>
          <w:szCs w:val="21"/>
        </w:rPr>
      </w:pPr>
    </w:p>
    <w:p>
      <w:pPr>
        <w:snapToGrid w:val="0"/>
        <w:spacing w:line="360" w:lineRule="auto"/>
        <w:rPr>
          <w:rFonts w:ascii="宋体" w:hAnsi="宋体" w:cs="宋体"/>
          <w:szCs w:val="21"/>
        </w:rPr>
      </w:pPr>
      <w:r>
        <w:rPr>
          <w:rFonts w:hint="eastAsia" w:ascii="宋体" w:hAnsi="宋体" w:cs="宋体"/>
          <w:szCs w:val="21"/>
        </w:rPr>
        <w:t>（二）课程达成度分析</w:t>
      </w:r>
    </w:p>
    <w:p>
      <w:pPr>
        <w:snapToGrid w:val="0"/>
        <w:spacing w:line="360" w:lineRule="auto"/>
        <w:rPr>
          <w:rFonts w:ascii="宋体" w:hAnsi="宋体" w:cs="宋体"/>
          <w:szCs w:val="21"/>
        </w:rPr>
      </w:pPr>
      <w:r>
        <w:rPr>
          <w:rFonts w:hint="eastAsia" w:ascii="宋体" w:hAnsi="宋体" w:cs="宋体"/>
          <w:szCs w:val="21"/>
        </w:rPr>
        <w:t>课程目标达成度评价包括课程分目标达成度评价和课程总目标达成度评价。</w:t>
      </w:r>
    </w:p>
    <w:p>
      <w:pPr>
        <w:snapToGrid w:val="0"/>
        <w:spacing w:line="360" w:lineRule="auto"/>
        <w:rPr>
          <w:rFonts w:ascii="宋体" w:hAnsi="宋体" w:cs="宋体"/>
          <w:szCs w:val="21"/>
        </w:rPr>
      </w:pPr>
      <w:r>
        <w:rPr>
          <w:rFonts w:hint="eastAsia" w:ascii="宋体" w:hAnsi="宋体" w:cs="宋体"/>
          <w:szCs w:val="21"/>
        </w:rPr>
        <w:t>1</w:t>
      </w:r>
      <w:r>
        <w:rPr>
          <w:rFonts w:ascii="宋体" w:hAnsi="宋体" w:cs="宋体"/>
          <w:szCs w:val="21"/>
        </w:rPr>
        <w:t xml:space="preserve">. </w:t>
      </w:r>
      <w:r>
        <w:rPr>
          <w:rFonts w:hint="eastAsia" w:ascii="宋体" w:hAnsi="宋体" w:cs="宋体"/>
          <w:szCs w:val="21"/>
        </w:rPr>
        <w:t>课程分目标</w:t>
      </w:r>
      <w:r>
        <w:rPr>
          <w:rFonts w:ascii="宋体" w:hAnsi="宋体" w:cs="宋体"/>
          <w:szCs w:val="21"/>
        </w:rPr>
        <w:t>达成度计算</w:t>
      </w:r>
    </w:p>
    <w:p>
      <w:pPr>
        <w:snapToGrid w:val="0"/>
        <w:spacing w:line="360" w:lineRule="auto"/>
        <w:rPr>
          <w:rFonts w:ascii="宋体" w:hAnsi="宋体" w:cs="宋体"/>
          <w:szCs w:val="21"/>
        </w:rPr>
      </w:pPr>
      <m:oMathPara>
        <m:oMath>
          <m:sSub>
            <m:sSubPr>
              <m:ctrlPr>
                <w:rPr>
                  <w:rFonts w:ascii="Cambria Math" w:hAnsi="Cambria Math" w:cs="宋体"/>
                  <w:i/>
                  <w:szCs w:val="21"/>
                </w:rPr>
              </m:ctrlPr>
            </m:sSubPr>
            <m:e>
              <m:r>
                <m:rPr/>
                <w:rPr>
                  <w:rFonts w:ascii="Cambria Math" w:hAnsi="Cambria Math" w:cs="宋体"/>
                  <w:szCs w:val="21"/>
                </w:rPr>
                <m:t>D</m:t>
              </m:r>
              <m:ctrlPr>
                <w:rPr>
                  <w:rFonts w:ascii="Cambria Math" w:hAnsi="Cambria Math" w:cs="宋体"/>
                  <w:i/>
                  <w:szCs w:val="21"/>
                </w:rPr>
              </m:ctrlPr>
            </m:e>
            <m:sub>
              <m:r>
                <m:rPr/>
                <w:rPr>
                  <w:rFonts w:ascii="Cambria Math" w:hAnsi="Cambria Math" w:cs="宋体"/>
                  <w:szCs w:val="21"/>
                </w:rPr>
                <m:t>i</m:t>
              </m:r>
              <m:ctrlPr>
                <w:rPr>
                  <w:rFonts w:ascii="Cambria Math" w:hAnsi="Cambria Math" w:cs="宋体"/>
                  <w:i/>
                  <w:szCs w:val="21"/>
                </w:rPr>
              </m:ctrlPr>
            </m:sub>
          </m:sSub>
          <m:r>
            <m:rPr/>
            <w:rPr>
              <w:rFonts w:ascii="Cambria Math" w:hAnsi="Cambria Math" w:cs="宋体"/>
              <w:szCs w:val="21"/>
            </w:rPr>
            <m:t>=</m:t>
          </m:r>
          <m:nary>
            <m:naryPr>
              <m:chr m:val="∑"/>
              <m:limLoc m:val="undOvr"/>
              <m:subHide m:val="1"/>
              <m:supHide m:val="1"/>
              <m:ctrlPr>
                <w:rPr>
                  <w:rFonts w:ascii="Cambria Math" w:hAnsi="Cambria Math" w:cs="宋体"/>
                  <w:i/>
                  <w:szCs w:val="21"/>
                </w:rPr>
              </m:ctrlPr>
            </m:naryPr>
            <m:sub>
              <m:ctrlPr>
                <w:rPr>
                  <w:rFonts w:ascii="Cambria Math" w:hAnsi="Cambria Math" w:cs="宋体"/>
                  <w:i/>
                  <w:szCs w:val="21"/>
                </w:rPr>
              </m:ctrlPr>
            </m:sub>
            <m:sup>
              <m:ctrlPr>
                <w:rPr>
                  <w:rFonts w:ascii="Cambria Math" w:hAnsi="Cambria Math" w:cs="宋体"/>
                  <w:i/>
                  <w:szCs w:val="21"/>
                </w:rPr>
              </m:ctrlPr>
            </m:sup>
            <m:e>
              <m:f>
                <m:fPr>
                  <m:ctrlPr>
                    <w:rPr>
                      <w:rFonts w:ascii="Cambria Math" w:hAnsi="Cambria Math" w:cs="宋体"/>
                      <w:i/>
                      <w:szCs w:val="21"/>
                    </w:rPr>
                  </m:ctrlPr>
                </m:fPr>
                <m:num>
                  <m:r>
                    <m:rPr/>
                    <w:rPr>
                      <w:rFonts w:hint="eastAsia" w:ascii="Cambria Math" w:hAnsi="Cambria Math" w:cs="宋体"/>
                      <w:szCs w:val="21"/>
                    </w:rPr>
                    <m:t>S</m:t>
                  </m:r>
                  <m:r>
                    <m:rPr/>
                    <w:rPr>
                      <w:rFonts w:ascii="Cambria Math" w:hAnsi="Cambria Math" w:cs="宋体"/>
                      <w:szCs w:val="21"/>
                    </w:rPr>
                    <m:t>k</m:t>
                  </m:r>
                  <m:ctrlPr>
                    <w:rPr>
                      <w:rFonts w:ascii="Cambria Math" w:hAnsi="Cambria Math" w:cs="宋体"/>
                      <w:i/>
                      <w:szCs w:val="21"/>
                    </w:rPr>
                  </m:ctrlPr>
                </m:num>
                <m:den>
                  <m:r>
                    <m:rPr/>
                    <w:rPr>
                      <w:rFonts w:hint="eastAsia" w:ascii="Cambria Math" w:hAnsi="Cambria Math" w:cs="宋体"/>
                      <w:szCs w:val="21"/>
                    </w:rPr>
                    <m:t>Tk</m:t>
                  </m:r>
                  <m:ctrlPr>
                    <w:rPr>
                      <w:rFonts w:ascii="Cambria Math" w:hAnsi="Cambria Math" w:cs="宋体"/>
                      <w:i/>
                      <w:szCs w:val="21"/>
                    </w:rPr>
                  </m:ctrlPr>
                </m:den>
              </m:f>
              <m:r>
                <m:rPr/>
                <w:rPr>
                  <w:rFonts w:ascii="Cambria Math" w:hAnsi="Cambria Math" w:cs="宋体"/>
                  <w:szCs w:val="21"/>
                </w:rPr>
                <m:t>×</m:t>
              </m:r>
              <m:r>
                <m:rPr/>
                <w:rPr>
                  <w:rFonts w:hint="eastAsia" w:ascii="Cambria Math" w:hAnsi="Cambria Math" w:cs="宋体"/>
                  <w:szCs w:val="21"/>
                </w:rPr>
                <m:t>W</m:t>
              </m:r>
              <m:r>
                <m:rPr/>
                <w:rPr>
                  <w:rFonts w:ascii="Cambria Math" w:hAnsi="Cambria Math" w:cs="宋体"/>
                  <w:szCs w:val="21"/>
                </w:rPr>
                <m:t>k</m:t>
              </m:r>
              <m:ctrlPr>
                <w:rPr>
                  <w:rFonts w:ascii="Cambria Math" w:hAnsi="Cambria Math" w:cs="宋体"/>
                  <w:i/>
                  <w:szCs w:val="21"/>
                </w:rPr>
              </m:ctrlPr>
            </m:e>
          </m:nary>
        </m:oMath>
      </m:oMathPara>
    </w:p>
    <w:p>
      <w:pPr>
        <w:snapToGrid w:val="0"/>
        <w:spacing w:line="360" w:lineRule="auto"/>
        <w:rPr>
          <w:rFonts w:ascii="宋体" w:hAnsi="宋体" w:cs="宋体"/>
          <w:szCs w:val="21"/>
        </w:rPr>
      </w:pPr>
      <w:r>
        <w:rPr>
          <w:rFonts w:hint="eastAsia" w:ascii="宋体" w:hAnsi="宋体" w:cs="宋体"/>
          <w:szCs w:val="21"/>
        </w:rPr>
        <w:t>式中：</w:t>
      </w:r>
      <w:r>
        <w:rPr>
          <w:rFonts w:ascii="宋体" w:hAnsi="宋体" w:cs="宋体"/>
          <w:szCs w:val="21"/>
        </w:rPr>
        <w:t>Di——编号为i的</w:t>
      </w:r>
      <w:r>
        <w:rPr>
          <w:rFonts w:hint="eastAsia" w:ascii="宋体" w:hAnsi="宋体" w:cs="宋体"/>
          <w:szCs w:val="21"/>
        </w:rPr>
        <w:t>课程目标</w:t>
      </w:r>
      <w:r>
        <w:rPr>
          <w:rFonts w:ascii="宋体" w:hAnsi="宋体" w:cs="宋体"/>
          <w:szCs w:val="21"/>
        </w:rPr>
        <w:t>的达成度</w:t>
      </w:r>
      <w:r>
        <w:rPr>
          <w:rFonts w:hint="eastAsia" w:ascii="宋体" w:hAnsi="宋体" w:cs="宋体"/>
          <w:szCs w:val="21"/>
        </w:rPr>
        <w:t>；</w:t>
      </w:r>
    </w:p>
    <w:p>
      <w:pPr>
        <w:snapToGrid w:val="0"/>
        <w:spacing w:line="360" w:lineRule="auto"/>
        <w:rPr>
          <w:rFonts w:ascii="宋体" w:hAnsi="宋体" w:cs="宋体"/>
          <w:szCs w:val="21"/>
        </w:rPr>
      </w:pPr>
      <w:r>
        <w:rPr>
          <w:rFonts w:hint="eastAsia" w:ascii="宋体" w:hAnsi="宋体" w:cs="宋体"/>
          <w:szCs w:val="21"/>
        </w:rPr>
        <w:t>S</w:t>
      </w:r>
      <w:r>
        <w:rPr>
          <w:rFonts w:ascii="宋体" w:hAnsi="宋体" w:cs="宋体"/>
          <w:szCs w:val="21"/>
        </w:rPr>
        <w:t>k——</w:t>
      </w:r>
      <w:r>
        <w:rPr>
          <w:rFonts w:hint="eastAsia" w:ascii="宋体" w:hAnsi="宋体" w:cs="宋体"/>
          <w:szCs w:val="21"/>
        </w:rPr>
        <w:t>支撑编号为i的课程目标有k个考核环节，Sk为编号为k的考核环节的平均得分；</w:t>
      </w:r>
    </w:p>
    <w:p>
      <w:pPr>
        <w:snapToGrid w:val="0"/>
        <w:spacing w:line="360" w:lineRule="auto"/>
        <w:rPr>
          <w:rFonts w:ascii="宋体" w:hAnsi="宋体" w:cs="宋体"/>
          <w:szCs w:val="21"/>
        </w:rPr>
      </w:pPr>
      <w:r>
        <w:rPr>
          <w:rFonts w:hint="eastAsia" w:ascii="宋体" w:hAnsi="宋体" w:cs="宋体"/>
          <w:szCs w:val="21"/>
        </w:rPr>
        <w:t>Tk</w:t>
      </w:r>
      <w:r>
        <w:rPr>
          <w:rFonts w:ascii="宋体" w:hAnsi="宋体" w:cs="宋体"/>
          <w:szCs w:val="21"/>
        </w:rPr>
        <w:t>----</w:t>
      </w:r>
      <w:r>
        <w:rPr>
          <w:rFonts w:hint="eastAsia" w:ascii="宋体" w:hAnsi="宋体" w:cs="宋体"/>
          <w:szCs w:val="21"/>
        </w:rPr>
        <w:t>支撑编号为i的课程目标有k个考核环节，Tk为编号为k的考核环节的总分；</w:t>
      </w:r>
    </w:p>
    <w:p>
      <w:pPr>
        <w:snapToGrid w:val="0"/>
        <w:spacing w:line="360" w:lineRule="auto"/>
        <w:rPr>
          <w:rFonts w:ascii="宋体" w:hAnsi="宋体" w:cs="宋体"/>
          <w:szCs w:val="21"/>
        </w:rPr>
      </w:pPr>
      <w:r>
        <w:rPr>
          <w:rFonts w:ascii="宋体" w:hAnsi="宋体" w:cs="宋体"/>
          <w:szCs w:val="21"/>
        </w:rPr>
        <w:t>Wk——编号为i的</w:t>
      </w:r>
      <w:r>
        <w:rPr>
          <w:rFonts w:hint="eastAsia" w:ascii="宋体" w:hAnsi="宋体" w:cs="宋体"/>
          <w:szCs w:val="21"/>
        </w:rPr>
        <w:t>课程目标</w:t>
      </w:r>
      <w:r>
        <w:rPr>
          <w:rFonts w:ascii="宋体" w:hAnsi="宋体" w:cs="宋体"/>
          <w:szCs w:val="21"/>
        </w:rPr>
        <w:t>对应第k个考核环节的权重</w:t>
      </w:r>
      <w:r>
        <w:rPr>
          <w:rFonts w:hint="eastAsia" w:ascii="宋体" w:hAnsi="宋体" w:cs="宋体"/>
          <w:szCs w:val="21"/>
        </w:rPr>
        <w:t>。</w:t>
      </w:r>
    </w:p>
    <w:p>
      <w:pPr>
        <w:snapToGrid w:val="0"/>
        <w:spacing w:line="360" w:lineRule="auto"/>
        <w:rPr>
          <w:rFonts w:ascii="宋体" w:hAnsi="宋体" w:cs="宋体"/>
          <w:szCs w:val="21"/>
        </w:rPr>
      </w:pPr>
      <w:r>
        <w:rPr>
          <w:rFonts w:ascii="宋体" w:hAnsi="宋体" w:cs="宋体"/>
          <w:szCs w:val="21"/>
        </w:rPr>
        <w:t>2.课程总目标达成度计算</w:t>
      </w:r>
    </w:p>
    <w:p>
      <w:pPr>
        <w:snapToGrid w:val="0"/>
        <w:spacing w:line="360" w:lineRule="auto"/>
        <w:rPr>
          <w:rFonts w:ascii="宋体" w:hAnsi="宋体" w:cs="宋体"/>
          <w:szCs w:val="21"/>
        </w:rPr>
      </w:pPr>
      <m:oMathPara>
        <m:oMath>
          <m:r>
            <m:rPr>
              <m:sty m:val="p"/>
            </m:rPr>
            <w:rPr>
              <w:rFonts w:hint="eastAsia" w:ascii="Cambria Math" w:hAnsi="Cambria Math" w:cs="宋体"/>
              <w:szCs w:val="21"/>
            </w:rPr>
            <m:t>D=</m:t>
          </m:r>
          <m:nary>
            <m:naryPr>
              <m:chr m:val="∑"/>
              <m:limLoc m:val="undOvr"/>
              <m:subHide m:val="1"/>
              <m:supHide m:val="1"/>
              <m:ctrlPr>
                <w:rPr>
                  <w:rFonts w:ascii="Cambria Math" w:hAnsi="Cambria Math" w:cs="宋体"/>
                  <w:szCs w:val="21"/>
                </w:rPr>
              </m:ctrlPr>
            </m:naryPr>
            <m:sub>
              <m:ctrlPr>
                <w:rPr>
                  <w:rFonts w:ascii="Cambria Math" w:hAnsi="Cambria Math" w:cs="宋体"/>
                  <w:szCs w:val="21"/>
                </w:rPr>
              </m:ctrlPr>
            </m:sub>
            <m:sup>
              <m:ctrlPr>
                <w:rPr>
                  <w:rFonts w:ascii="Cambria Math" w:hAnsi="Cambria Math" w:cs="宋体"/>
                  <w:szCs w:val="21"/>
                </w:rPr>
              </m:ctrlPr>
            </m:sup>
            <m:e>
              <m:r>
                <m:rPr/>
                <w:rPr>
                  <w:rFonts w:hint="eastAsia" w:ascii="Cambria Math" w:hAnsi="Cambria Math" w:cs="宋体"/>
                  <w:szCs w:val="21"/>
                </w:rPr>
                <m:t>Di</m:t>
              </m:r>
              <m:r>
                <m:rPr/>
                <w:rPr>
                  <w:rFonts w:ascii="Cambria Math" w:hAnsi="Cambria Math" w:cs="宋体"/>
                  <w:szCs w:val="21"/>
                </w:rPr>
                <m:t>×Qi</m:t>
              </m:r>
              <m:ctrlPr>
                <w:rPr>
                  <w:rFonts w:ascii="Cambria Math" w:hAnsi="Cambria Math" w:cs="宋体"/>
                  <w:szCs w:val="21"/>
                </w:rPr>
              </m:ctrlPr>
            </m:e>
          </m:nary>
        </m:oMath>
      </m:oMathPara>
    </w:p>
    <w:p>
      <w:pPr>
        <w:snapToGrid w:val="0"/>
        <w:spacing w:line="360" w:lineRule="auto"/>
        <w:rPr>
          <w:rFonts w:ascii="宋体" w:hAnsi="宋体" w:cs="宋体"/>
          <w:szCs w:val="21"/>
        </w:rPr>
      </w:pPr>
      <w:r>
        <w:rPr>
          <w:rFonts w:hint="eastAsia" w:ascii="宋体" w:hAnsi="宋体" w:cs="宋体"/>
          <w:szCs w:val="21"/>
        </w:rPr>
        <w:t>式中：</w:t>
      </w:r>
      <w:r>
        <w:rPr>
          <w:rFonts w:ascii="宋体" w:hAnsi="宋体" w:cs="宋体"/>
          <w:szCs w:val="21"/>
        </w:rPr>
        <w:t>D——课程总目标达成度</w:t>
      </w:r>
      <w:r>
        <w:rPr>
          <w:rFonts w:hint="eastAsia" w:ascii="宋体" w:hAnsi="宋体" w:cs="宋体"/>
          <w:szCs w:val="21"/>
        </w:rPr>
        <w:t>;</w:t>
      </w:r>
    </w:p>
    <w:p>
      <w:pPr>
        <w:snapToGrid w:val="0"/>
        <w:spacing w:line="360" w:lineRule="auto"/>
        <w:rPr>
          <w:rFonts w:ascii="宋体" w:hAnsi="宋体" w:cs="宋体"/>
          <w:szCs w:val="21"/>
        </w:rPr>
      </w:pPr>
      <w:r>
        <w:rPr>
          <w:rFonts w:ascii="宋体" w:hAnsi="宋体" w:cs="宋体"/>
          <w:szCs w:val="21"/>
        </w:rPr>
        <w:t>Di——编号为i的课程</w:t>
      </w:r>
      <w:r>
        <w:rPr>
          <w:rFonts w:hint="eastAsia" w:ascii="宋体" w:hAnsi="宋体" w:cs="宋体"/>
          <w:szCs w:val="21"/>
        </w:rPr>
        <w:t>分</w:t>
      </w:r>
      <w:r>
        <w:rPr>
          <w:rFonts w:ascii="宋体" w:hAnsi="宋体" w:cs="宋体"/>
          <w:szCs w:val="21"/>
        </w:rPr>
        <w:t>目标对应的达成度；</w:t>
      </w:r>
    </w:p>
    <w:p>
      <w:pPr>
        <w:snapToGrid w:val="0"/>
        <w:spacing w:line="360" w:lineRule="auto"/>
        <w:rPr>
          <w:rFonts w:ascii="宋体" w:hAnsi="宋体" w:cs="宋体"/>
          <w:szCs w:val="21"/>
        </w:rPr>
      </w:pPr>
      <w:r>
        <w:rPr>
          <w:rFonts w:hint="eastAsia" w:ascii="宋体" w:hAnsi="宋体" w:cs="宋体"/>
          <w:szCs w:val="21"/>
        </w:rPr>
        <w:t>Qi----编号为i的课程目标的权重。</w:t>
      </w:r>
    </w:p>
    <w:p>
      <w:pPr>
        <w:widowControl/>
        <w:jc w:val="left"/>
        <w:rPr>
          <w:rFonts w:ascii="宋体" w:hAnsi="宋体" w:cs="宋体"/>
          <w:b/>
          <w:szCs w:val="21"/>
        </w:rPr>
      </w:pPr>
      <w:r>
        <w:rPr>
          <w:rFonts w:hint="eastAsia" w:ascii="宋体" w:hAnsi="宋体" w:cs="宋体"/>
          <w:b/>
          <w:szCs w:val="21"/>
        </w:rPr>
        <w:t>九、教材、参考书目及学习资料</w:t>
      </w:r>
    </w:p>
    <w:p>
      <w:pPr>
        <w:snapToGrid w:val="0"/>
        <w:spacing w:line="360" w:lineRule="auto"/>
        <w:ind w:firstLine="420" w:firstLineChars="200"/>
        <w:rPr>
          <w:rFonts w:ascii="宋体" w:hAnsi="宋体" w:cs="Times New Roman"/>
          <w:szCs w:val="21"/>
        </w:rPr>
      </w:pPr>
      <w:r>
        <w:rPr>
          <w:rFonts w:ascii="宋体" w:hAnsi="宋体" w:cs="Times New Roman"/>
          <w:szCs w:val="21"/>
        </w:rPr>
        <w:t>1.拟使用教材</w:t>
      </w:r>
    </w:p>
    <w:p>
      <w:pPr>
        <w:ind w:firstLine="840" w:firstLineChars="400"/>
      </w:pPr>
      <w:r>
        <w:rPr>
          <w:rFonts w:hint="eastAsia" w:ascii="Calibri" w:hAnsi="宋体" w:cs="宋体"/>
          <w:kern w:val="0"/>
          <w:szCs w:val="21"/>
        </w:rPr>
        <w:t>郑志勇·金融数量分析：基于MATLAB编程·北京：北京航空航天大学出版社，2015.7</w:t>
      </w:r>
    </w:p>
    <w:p>
      <w:pPr>
        <w:snapToGrid w:val="0"/>
        <w:spacing w:line="360" w:lineRule="auto"/>
        <w:ind w:firstLine="420" w:firstLineChars="200"/>
        <w:rPr>
          <w:rFonts w:ascii="宋体" w:hAnsi="宋体" w:cs="Times New Roman"/>
          <w:szCs w:val="21"/>
        </w:rPr>
      </w:pPr>
      <w:r>
        <w:rPr>
          <w:rFonts w:ascii="宋体" w:hAnsi="宋体" w:cs="Times New Roman"/>
          <w:szCs w:val="21"/>
        </w:rPr>
        <w:t>2.</w:t>
      </w:r>
      <w:r>
        <w:rPr>
          <w:rFonts w:hint="eastAsia" w:ascii="宋体" w:hAnsi="宋体" w:cs="Times New Roman"/>
          <w:szCs w:val="21"/>
        </w:rPr>
        <w:t>其他参考资料</w:t>
      </w:r>
    </w:p>
    <w:p>
      <w:pPr>
        <w:ind w:firstLine="630" w:firstLineChars="300"/>
      </w:pPr>
      <w:r>
        <w:rPr>
          <w:rFonts w:hint="eastAsia"/>
        </w:rPr>
        <w:t>[1] 吴婷, 余胜威·MATLAB金融算法分析实战·机械工业出版社，2017.8</w:t>
      </w:r>
    </w:p>
    <w:p>
      <w:pPr>
        <w:ind w:firstLine="630" w:firstLineChars="300"/>
      </w:pPr>
      <w:r>
        <w:rPr>
          <w:rFonts w:hint="eastAsia"/>
        </w:rPr>
        <w:t>[2] 李洋·量化投资：以MATLAB为工具·电子工业出版社，2016.10</w:t>
      </w:r>
    </w:p>
    <w:p>
      <w:pPr>
        <w:ind w:firstLine="630" w:firstLineChars="300"/>
        <w:rPr>
          <w:rFonts w:ascii="宋体" w:hAnsi="宋体" w:cs="Times New Roman"/>
          <w:szCs w:val="21"/>
        </w:rPr>
      </w:pPr>
      <w:r>
        <w:rPr>
          <w:rFonts w:hint="eastAsia"/>
        </w:rPr>
        <w:t>[3] Stormy Attaway·MATLAB编程与工程应用·电子工业出版社，2017.5</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yZjdhYWZjZjc5OWU4ZDEzM2M0MzRlNGM0NGVlMzMifQ=="/>
  </w:docVars>
  <w:rsids>
    <w:rsidRoot w:val="3A9416B2"/>
    <w:rsid w:val="3A941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2023-12-07T06:36:00Z</dcterms:created>
  <dc:creator>139----0283</dc:creator>
  <cp:lastModifiedBy>139----0283</cp:lastModifiedBy>
  <dcterms:modified xsi:type="dcterms:W3CDTF">2023-12-07T06:37:01Z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A02247BB0E2146FEAFF278BC75572B4D_11</vt:lpwstr>
  </property>
</Properties>
</file>